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FC" w:rsidRPr="003766FC" w:rsidRDefault="00CA04F3" w:rsidP="00F96FDE">
      <w:pPr>
        <w:pStyle w:val="Textoindependiente"/>
        <w:ind w:right="-93"/>
        <w:jc w:val="center"/>
        <w:rPr>
          <w:rFonts w:cs="Arial"/>
          <w:b/>
          <w:sz w:val="24"/>
        </w:rPr>
      </w:pPr>
      <w:bookmarkStart w:id="0" w:name="_GoBack"/>
      <w:bookmarkEnd w:id="0"/>
      <w:r>
        <w:rPr>
          <w:rFonts w:cs="Arial"/>
          <w:b/>
          <w:sz w:val="24"/>
        </w:rPr>
        <w:t>ACTA DE LA SEGUNDA</w:t>
      </w:r>
      <w:r w:rsidR="003766FC" w:rsidRPr="003766FC">
        <w:rPr>
          <w:rFonts w:cs="Arial"/>
          <w:b/>
          <w:sz w:val="24"/>
        </w:rPr>
        <w:t xml:space="preserve"> SESIÓN ORDINARIA DEL</w:t>
      </w:r>
    </w:p>
    <w:p w:rsidR="003766FC" w:rsidRPr="003766FC" w:rsidRDefault="003766FC" w:rsidP="00F96FDE">
      <w:pPr>
        <w:pStyle w:val="Textoindependiente"/>
        <w:ind w:right="-93"/>
        <w:jc w:val="center"/>
        <w:rPr>
          <w:rFonts w:cs="Arial"/>
          <w:b/>
          <w:sz w:val="24"/>
        </w:rPr>
      </w:pPr>
      <w:r w:rsidRPr="003766FC">
        <w:rPr>
          <w:rFonts w:cs="Arial"/>
          <w:b/>
          <w:sz w:val="24"/>
        </w:rPr>
        <w:t xml:space="preserve">COMITÉ DE TRANSPARENCIA </w:t>
      </w:r>
      <w:r>
        <w:rPr>
          <w:rFonts w:cs="Arial"/>
          <w:b/>
          <w:sz w:val="24"/>
        </w:rPr>
        <w:t>DE LA ALCALDÍA TLALPAN</w:t>
      </w:r>
    </w:p>
    <w:p w:rsidR="001C2AB6" w:rsidRDefault="001C2AB6" w:rsidP="00F96FDE">
      <w:pPr>
        <w:ind w:right="-93"/>
        <w:jc w:val="both"/>
        <w:rPr>
          <w:rFonts w:ascii="Arial" w:hAnsi="Arial" w:cs="Arial"/>
          <w:sz w:val="24"/>
          <w:szCs w:val="24"/>
        </w:rPr>
      </w:pPr>
    </w:p>
    <w:p w:rsidR="003766FC" w:rsidRDefault="003766FC" w:rsidP="00F96FDE">
      <w:pPr>
        <w:ind w:right="-93"/>
        <w:jc w:val="both"/>
        <w:rPr>
          <w:rFonts w:ascii="Arial" w:hAnsi="Arial" w:cs="Arial"/>
          <w:sz w:val="24"/>
          <w:szCs w:val="24"/>
        </w:rPr>
      </w:pPr>
      <w:r w:rsidRPr="003766FC">
        <w:rPr>
          <w:rFonts w:ascii="Arial" w:hAnsi="Arial" w:cs="Arial"/>
          <w:sz w:val="24"/>
          <w:szCs w:val="24"/>
        </w:rPr>
        <w:t xml:space="preserve">En la Ciudad de México, </w:t>
      </w:r>
      <w:r w:rsidR="00CA04F3">
        <w:rPr>
          <w:rFonts w:ascii="Arial" w:hAnsi="Arial" w:cs="Arial"/>
          <w:sz w:val="24"/>
          <w:szCs w:val="24"/>
        </w:rPr>
        <w:t>siendo las 13</w:t>
      </w:r>
      <w:r>
        <w:rPr>
          <w:rFonts w:ascii="Arial" w:hAnsi="Arial" w:cs="Arial"/>
          <w:sz w:val="24"/>
          <w:szCs w:val="24"/>
        </w:rPr>
        <w:t>:00 horas</w:t>
      </w:r>
      <w:r w:rsidR="001C2AB6">
        <w:rPr>
          <w:rFonts w:ascii="Arial" w:hAnsi="Arial" w:cs="Arial"/>
          <w:sz w:val="24"/>
          <w:szCs w:val="24"/>
        </w:rPr>
        <w:t xml:space="preserve"> del </w:t>
      </w:r>
      <w:r w:rsidR="00CA04F3">
        <w:rPr>
          <w:rFonts w:ascii="Arial" w:hAnsi="Arial" w:cs="Arial"/>
          <w:sz w:val="24"/>
          <w:szCs w:val="24"/>
        </w:rPr>
        <w:t>13 de diciembre</w:t>
      </w:r>
      <w:r w:rsidR="001C2AB6">
        <w:rPr>
          <w:rFonts w:ascii="Arial" w:hAnsi="Arial" w:cs="Arial"/>
          <w:sz w:val="24"/>
          <w:szCs w:val="24"/>
        </w:rPr>
        <w:t xml:space="preserve"> de 2019, </w:t>
      </w:r>
      <w:r w:rsidRPr="003766FC">
        <w:rPr>
          <w:rFonts w:ascii="Arial" w:hAnsi="Arial" w:cs="Arial"/>
          <w:sz w:val="24"/>
          <w:szCs w:val="24"/>
        </w:rPr>
        <w:t>reunidos en</w:t>
      </w:r>
      <w:r w:rsidR="001C2AB6">
        <w:rPr>
          <w:rFonts w:ascii="Arial" w:hAnsi="Arial" w:cs="Arial"/>
          <w:sz w:val="24"/>
          <w:szCs w:val="24"/>
        </w:rPr>
        <w:t xml:space="preserve"> el Salón de Cabildos</w:t>
      </w:r>
      <w:r w:rsidRPr="003766FC">
        <w:rPr>
          <w:rFonts w:ascii="Arial" w:hAnsi="Arial" w:cs="Arial"/>
          <w:sz w:val="24"/>
          <w:szCs w:val="24"/>
        </w:rPr>
        <w:t>,</w:t>
      </w:r>
      <w:r w:rsidR="001C2AB6">
        <w:rPr>
          <w:rFonts w:ascii="Arial" w:hAnsi="Arial" w:cs="Arial"/>
          <w:sz w:val="24"/>
          <w:szCs w:val="24"/>
        </w:rPr>
        <w:t xml:space="preserve"> ubicado</w:t>
      </w:r>
      <w:r w:rsidRPr="003766FC">
        <w:rPr>
          <w:rFonts w:ascii="Arial" w:hAnsi="Arial" w:cs="Arial"/>
          <w:sz w:val="24"/>
          <w:szCs w:val="24"/>
        </w:rPr>
        <w:t xml:space="preserve"> en </w:t>
      </w:r>
      <w:r w:rsidR="001C2AB6">
        <w:rPr>
          <w:rFonts w:ascii="Arial" w:hAnsi="Arial" w:cs="Arial"/>
          <w:sz w:val="24"/>
          <w:szCs w:val="24"/>
        </w:rPr>
        <w:t>Plaza de la Constitución #1 Primer Piso, Colonia Tlalpan Centro, C.P. 14000 Alcaldía T</w:t>
      </w:r>
      <w:r w:rsidR="00CA04F3">
        <w:rPr>
          <w:rFonts w:ascii="Arial" w:hAnsi="Arial" w:cs="Arial"/>
          <w:sz w:val="24"/>
          <w:szCs w:val="24"/>
        </w:rPr>
        <w:t>lalpan, para celebrar la Segunda</w:t>
      </w:r>
      <w:r w:rsidR="001C2AB6">
        <w:rPr>
          <w:rFonts w:ascii="Arial" w:hAnsi="Arial" w:cs="Arial"/>
          <w:sz w:val="24"/>
          <w:szCs w:val="24"/>
        </w:rPr>
        <w:t xml:space="preserve"> Sesión Ordinaria del Comité de Transparencia de la Alcaldía Tlalpan</w:t>
      </w:r>
      <w:r w:rsidRPr="003766FC">
        <w:rPr>
          <w:rFonts w:ascii="Arial" w:hAnsi="Arial" w:cs="Arial"/>
          <w:sz w:val="24"/>
          <w:szCs w:val="24"/>
        </w:rPr>
        <w:t xml:space="preserve">, las y los ciudadanos: </w:t>
      </w:r>
      <w:r w:rsidR="00CF3BCF">
        <w:rPr>
          <w:rFonts w:ascii="Arial" w:hAnsi="Arial" w:cs="Arial"/>
          <w:sz w:val="24"/>
          <w:szCs w:val="24"/>
        </w:rPr>
        <w:t>l</w:t>
      </w:r>
      <w:r w:rsidR="009A74E9">
        <w:rPr>
          <w:rFonts w:ascii="Arial" w:hAnsi="Arial" w:cs="Arial"/>
          <w:sz w:val="24"/>
          <w:szCs w:val="24"/>
        </w:rPr>
        <w:t>a Lic. Martha Patricia García Castulo, Coordinadora de la Oficina de Transparencia, Acceso a la Información, Datos Personales y Archivo</w:t>
      </w:r>
      <w:r w:rsidR="004F0710">
        <w:rPr>
          <w:rFonts w:ascii="Arial" w:hAnsi="Arial" w:cs="Arial"/>
          <w:sz w:val="24"/>
          <w:szCs w:val="24"/>
        </w:rPr>
        <w:t>,</w:t>
      </w:r>
      <w:r w:rsidR="009A74E9">
        <w:rPr>
          <w:rFonts w:ascii="Arial" w:hAnsi="Arial" w:cs="Arial"/>
          <w:sz w:val="24"/>
          <w:szCs w:val="24"/>
        </w:rPr>
        <w:t xml:space="preserve"> Secretaria Técnica del Comité, en suplencia de la </w:t>
      </w:r>
      <w:r w:rsidR="001C2AB6">
        <w:rPr>
          <w:rFonts w:ascii="Arial" w:hAnsi="Arial" w:cs="Arial"/>
          <w:sz w:val="24"/>
          <w:szCs w:val="24"/>
        </w:rPr>
        <w:t xml:space="preserve">Dra. Patricia Elena Aceves Pastrana, Alcaldesa en Tlalpan y Presidenta del Comité; </w:t>
      </w:r>
      <w:r w:rsidR="009A74E9">
        <w:rPr>
          <w:rFonts w:ascii="Arial" w:hAnsi="Arial" w:cs="Arial"/>
          <w:sz w:val="24"/>
          <w:szCs w:val="24"/>
        </w:rPr>
        <w:t xml:space="preserve">el C. Israel Martínez Martínez, </w:t>
      </w:r>
      <w:r w:rsidR="004D62B1">
        <w:rPr>
          <w:rFonts w:ascii="Arial" w:hAnsi="Arial" w:cs="Arial"/>
          <w:sz w:val="24"/>
          <w:szCs w:val="24"/>
        </w:rPr>
        <w:t xml:space="preserve">JUD de Información Pública y Datos Personales, </w:t>
      </w:r>
      <w:r w:rsidR="009A74E9">
        <w:rPr>
          <w:rFonts w:ascii="Arial" w:hAnsi="Arial" w:cs="Arial"/>
          <w:sz w:val="24"/>
          <w:szCs w:val="24"/>
        </w:rPr>
        <w:t>en suplencia de la Lic. Martha Patricia García Castulo, Coordinadora de la Oficina de Transparencia, Acceso a la Información, Datos Personales y Archivo</w:t>
      </w:r>
      <w:r w:rsidR="004F0710">
        <w:rPr>
          <w:rFonts w:ascii="Arial" w:hAnsi="Arial" w:cs="Arial"/>
          <w:sz w:val="24"/>
          <w:szCs w:val="24"/>
        </w:rPr>
        <w:t xml:space="preserve">, </w:t>
      </w:r>
      <w:r w:rsidR="009A74E9">
        <w:rPr>
          <w:rFonts w:ascii="Arial" w:hAnsi="Arial" w:cs="Arial"/>
          <w:sz w:val="24"/>
          <w:szCs w:val="24"/>
        </w:rPr>
        <w:t>Secretaria Técnica del Comité y los vocales: el Mtro. Jaime Joaquín Soto Peña, en suplencia del Lic. José Raymundo Patiño Cruz Manjarrez, Director General de A</w:t>
      </w:r>
      <w:r w:rsidR="00A43402">
        <w:rPr>
          <w:rFonts w:ascii="Arial" w:hAnsi="Arial" w:cs="Arial"/>
          <w:sz w:val="24"/>
          <w:szCs w:val="24"/>
        </w:rPr>
        <w:t xml:space="preserve">suntos Jurídicos y de Gobierno; el Lic. José Javier López García, en suplencia del Lic. Alejandro Mendoza Martínez, Director General de Administración; el Ing. Julio César De Regil González, en suplencia del Ing. Francisco Aldrete Aguilar, Director General de Obras y Desarrollo Urbano; el C. Miguel Angel Bazán Jiménez, en suplencia del Mtro. Walter Alberto Gloria Greimel, Director General de Servicios Urbanos; la C. </w:t>
      </w:r>
      <w:r w:rsidR="00736C23">
        <w:rPr>
          <w:rFonts w:ascii="Arial" w:hAnsi="Arial" w:cs="Arial"/>
          <w:sz w:val="24"/>
          <w:szCs w:val="24"/>
        </w:rPr>
        <w:t xml:space="preserve">Flor Ramírez Oropeza, en suplencia del C. Israel Pérez Gómez, Director General de Participación Ciudadana; </w:t>
      </w:r>
      <w:r w:rsidR="00A43402">
        <w:rPr>
          <w:rFonts w:ascii="Arial" w:hAnsi="Arial" w:cs="Arial"/>
          <w:sz w:val="24"/>
          <w:szCs w:val="24"/>
        </w:rPr>
        <w:t xml:space="preserve">la Mtra. María del Carmen Gutiérrez Mejía, Directora General de Planeación del Desarrollo; </w:t>
      </w:r>
      <w:r w:rsidR="00736C23">
        <w:rPr>
          <w:rFonts w:ascii="Arial" w:hAnsi="Arial" w:cs="Arial"/>
          <w:sz w:val="24"/>
          <w:szCs w:val="24"/>
        </w:rPr>
        <w:t xml:space="preserve">el </w:t>
      </w:r>
      <w:r w:rsidR="004F0710">
        <w:rPr>
          <w:rFonts w:ascii="Arial" w:hAnsi="Arial" w:cs="Arial"/>
          <w:sz w:val="24"/>
          <w:szCs w:val="24"/>
        </w:rPr>
        <w:t xml:space="preserve">Lic. Francisco René Robles Rodríguez, en suplencia del Lic. Roberto Perea Cortés, Director Ejecutivo de Derechos Culturales y Educativos, como invitados permanentes: el Lic. Juan Josué González Pérez, en suplencia del Lic. </w:t>
      </w:r>
      <w:r w:rsidR="00736C23">
        <w:rPr>
          <w:rFonts w:ascii="Arial" w:hAnsi="Arial" w:cs="Arial"/>
          <w:sz w:val="24"/>
          <w:szCs w:val="24"/>
        </w:rPr>
        <w:t xml:space="preserve">Hugo Rodolfo Aguilar Laredo, </w:t>
      </w:r>
      <w:r w:rsidR="004F0710">
        <w:rPr>
          <w:rFonts w:ascii="Arial" w:hAnsi="Arial" w:cs="Arial"/>
          <w:sz w:val="24"/>
          <w:szCs w:val="24"/>
        </w:rPr>
        <w:t>Titular del Órgano Interno de Control en la Alcaldía Tlalpan; la Lic. Karla María Sánchez Alvarez, JUD de Archivos y como Invitado el Ing. Jorge Manuel Núñez López, Subdirector de Tecnologías de la Información y Comunicaciones.</w:t>
      </w:r>
    </w:p>
    <w:p w:rsidR="00D81729" w:rsidRPr="00C40965" w:rsidRDefault="00D81729" w:rsidP="00D8172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40965">
        <w:rPr>
          <w:rFonts w:ascii="Arial" w:hAnsi="Arial" w:cs="Arial"/>
          <w:b/>
          <w:sz w:val="24"/>
        </w:rPr>
        <w:t>I.- LISTA DE ASISTENCIA</w:t>
      </w:r>
    </w:p>
    <w:p w:rsidR="00D81729" w:rsidRPr="00C40965" w:rsidRDefault="00D81729" w:rsidP="00D81729">
      <w:pPr>
        <w:spacing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77453D" w:rsidRPr="00C40965" w:rsidRDefault="004F0710" w:rsidP="00D81729">
      <w:pPr>
        <w:spacing w:line="240" w:lineRule="auto"/>
        <w:ind w:right="-93"/>
        <w:jc w:val="both"/>
        <w:rPr>
          <w:rFonts w:ascii="Arial" w:hAnsi="Arial" w:cs="Arial"/>
          <w:sz w:val="24"/>
          <w:szCs w:val="24"/>
        </w:rPr>
      </w:pPr>
      <w:r w:rsidRPr="00C40965">
        <w:rPr>
          <w:rFonts w:ascii="Arial" w:hAnsi="Arial" w:cs="Arial"/>
          <w:sz w:val="24"/>
          <w:szCs w:val="24"/>
        </w:rPr>
        <w:t>La</w:t>
      </w:r>
      <w:r w:rsidR="003766FC" w:rsidRPr="00C40965">
        <w:rPr>
          <w:rFonts w:ascii="Arial" w:hAnsi="Arial" w:cs="Arial"/>
          <w:sz w:val="24"/>
          <w:szCs w:val="24"/>
        </w:rPr>
        <w:t xml:space="preserve"> </w:t>
      </w:r>
      <w:r w:rsidRPr="00C40965">
        <w:rPr>
          <w:rFonts w:ascii="Arial" w:hAnsi="Arial" w:cs="Arial"/>
          <w:sz w:val="24"/>
          <w:szCs w:val="24"/>
        </w:rPr>
        <w:t xml:space="preserve">Lic. Martha Patricia García Castulo, </w:t>
      </w:r>
      <w:r w:rsidR="00E075A8" w:rsidRPr="00C40965">
        <w:rPr>
          <w:rFonts w:ascii="Arial" w:hAnsi="Arial" w:cs="Arial"/>
          <w:sz w:val="24"/>
          <w:szCs w:val="24"/>
        </w:rPr>
        <w:t xml:space="preserve">Coordinadora de la Oficina de Transparencia, Acceso a la Información, Datos Personales y Archivo, </w:t>
      </w:r>
      <w:r w:rsidRPr="00C40965">
        <w:rPr>
          <w:rFonts w:ascii="Arial" w:hAnsi="Arial" w:cs="Arial"/>
          <w:sz w:val="24"/>
          <w:szCs w:val="24"/>
        </w:rPr>
        <w:t xml:space="preserve">Secretaria Técnica del Comité, en suplencia de la Dra. Patricia Elena Aceves Pastrana, Alcaldesa en Tlalpan y Presidenta del Comité, </w:t>
      </w:r>
      <w:r w:rsidR="003766FC" w:rsidRPr="00C40965">
        <w:rPr>
          <w:rFonts w:ascii="Arial" w:hAnsi="Arial" w:cs="Arial"/>
          <w:sz w:val="24"/>
          <w:szCs w:val="24"/>
        </w:rPr>
        <w:t>verificó la lista de asistencia notificando al Pleno, la existencia del quórum legal para dar inicio a la sesión.</w:t>
      </w:r>
    </w:p>
    <w:p w:rsidR="00736C23" w:rsidRDefault="003766FC" w:rsidP="00F96FDE">
      <w:pPr>
        <w:pStyle w:val="Textoindependiente3"/>
        <w:ind w:right="-93"/>
        <w:rPr>
          <w:rFonts w:cs="Arial"/>
          <w:sz w:val="24"/>
        </w:rPr>
      </w:pPr>
      <w:r w:rsidRPr="00C40965">
        <w:rPr>
          <w:rFonts w:cs="Arial"/>
          <w:sz w:val="24"/>
        </w:rPr>
        <w:lastRenderedPageBreak/>
        <w:t xml:space="preserve">Previa bienvenida a los presentes y confirmación del quórum legal, dio inicio a la </w:t>
      </w:r>
      <w:r w:rsidR="00736C23" w:rsidRPr="00C40965">
        <w:rPr>
          <w:rFonts w:cs="Arial"/>
          <w:sz w:val="24"/>
        </w:rPr>
        <w:t>Segunda</w:t>
      </w:r>
      <w:r w:rsidRPr="00C40965">
        <w:rPr>
          <w:rFonts w:cs="Arial"/>
          <w:sz w:val="24"/>
        </w:rPr>
        <w:t xml:space="preserve"> Sesión Ordinaria del </w:t>
      </w:r>
      <w:r w:rsidR="004F0710" w:rsidRPr="00C40965">
        <w:rPr>
          <w:rFonts w:cs="Arial"/>
          <w:sz w:val="24"/>
        </w:rPr>
        <w:t>Comité de Transparencia de la Alcaldía Tlalpan</w:t>
      </w:r>
      <w:r w:rsidR="00D81729" w:rsidRPr="00C40965">
        <w:rPr>
          <w:rFonts w:cs="Arial"/>
          <w:sz w:val="24"/>
        </w:rPr>
        <w:t>.</w:t>
      </w:r>
    </w:p>
    <w:p w:rsidR="00673D2B" w:rsidRPr="003766FC" w:rsidRDefault="00673D2B" w:rsidP="00F96FDE">
      <w:pPr>
        <w:pStyle w:val="Textoindependiente3"/>
        <w:ind w:right="-93"/>
        <w:rPr>
          <w:rFonts w:cs="Arial"/>
          <w:sz w:val="24"/>
        </w:rPr>
      </w:pPr>
    </w:p>
    <w:p w:rsidR="004F0710" w:rsidRDefault="003766FC" w:rsidP="00F9658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36C23">
        <w:rPr>
          <w:rFonts w:ascii="Arial" w:hAnsi="Arial" w:cs="Arial"/>
          <w:b/>
          <w:sz w:val="24"/>
        </w:rPr>
        <w:t>II.- APROBACIÓN DEL ORDEN DEL DÍA</w:t>
      </w:r>
    </w:p>
    <w:p w:rsidR="00F96586" w:rsidRPr="00F96586" w:rsidRDefault="00F96586" w:rsidP="00F9658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73D2B" w:rsidRPr="00673D2B" w:rsidRDefault="00673D2B" w:rsidP="00673D2B">
      <w:pPr>
        <w:numPr>
          <w:ilvl w:val="0"/>
          <w:numId w:val="7"/>
        </w:numPr>
        <w:tabs>
          <w:tab w:val="clear" w:pos="1146"/>
          <w:tab w:val="num" w:pos="567"/>
        </w:tabs>
        <w:spacing w:after="0" w:line="240" w:lineRule="auto"/>
        <w:ind w:left="567" w:right="283" w:hanging="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73D2B">
        <w:rPr>
          <w:rFonts w:ascii="Arial" w:eastAsia="Times New Roman" w:hAnsi="Arial" w:cs="Arial"/>
          <w:sz w:val="24"/>
          <w:szCs w:val="24"/>
          <w:lang w:eastAsia="es-ES"/>
        </w:rPr>
        <w:t>Lista de asistencia</w:t>
      </w:r>
    </w:p>
    <w:p w:rsidR="00673D2B" w:rsidRPr="00673D2B" w:rsidRDefault="00673D2B" w:rsidP="00673D2B">
      <w:pPr>
        <w:numPr>
          <w:ilvl w:val="0"/>
          <w:numId w:val="7"/>
        </w:numPr>
        <w:tabs>
          <w:tab w:val="clear" w:pos="1146"/>
          <w:tab w:val="num" w:pos="567"/>
        </w:tabs>
        <w:spacing w:after="0" w:line="240" w:lineRule="auto"/>
        <w:ind w:left="567" w:right="283" w:hanging="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73D2B">
        <w:rPr>
          <w:rFonts w:ascii="Arial" w:eastAsia="Times New Roman" w:hAnsi="Arial" w:cs="Arial"/>
          <w:sz w:val="24"/>
          <w:szCs w:val="24"/>
          <w:lang w:eastAsia="es-ES"/>
        </w:rPr>
        <w:t>Orden del día</w:t>
      </w:r>
    </w:p>
    <w:p w:rsidR="00673D2B" w:rsidRPr="00673D2B" w:rsidRDefault="00673D2B" w:rsidP="00673D2B">
      <w:pPr>
        <w:numPr>
          <w:ilvl w:val="0"/>
          <w:numId w:val="7"/>
        </w:numPr>
        <w:tabs>
          <w:tab w:val="clear" w:pos="1146"/>
          <w:tab w:val="num" w:pos="567"/>
        </w:tabs>
        <w:spacing w:after="0" w:line="240" w:lineRule="auto"/>
        <w:ind w:left="567" w:right="283" w:hanging="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Lectura del Acta de la Primera Sesión Ordinaria de 2019 del Comité de T</w:t>
      </w:r>
      <w:r w:rsidRPr="00673D2B">
        <w:rPr>
          <w:rFonts w:ascii="Arial" w:eastAsia="Times New Roman" w:hAnsi="Arial" w:cs="Arial"/>
          <w:sz w:val="24"/>
          <w:szCs w:val="24"/>
          <w:lang w:val="es-ES" w:eastAsia="es-ES"/>
        </w:rPr>
        <w:t>ransparencia celebrada el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673D2B">
        <w:rPr>
          <w:rFonts w:ascii="Arial" w:eastAsia="Times New Roman" w:hAnsi="Arial" w:cs="Arial"/>
          <w:sz w:val="24"/>
          <w:szCs w:val="24"/>
          <w:lang w:val="es-ES" w:eastAsia="es-ES"/>
        </w:rPr>
        <w:t>29 de octubre de 2019.</w:t>
      </w:r>
    </w:p>
    <w:p w:rsidR="00673D2B" w:rsidRPr="00673D2B" w:rsidRDefault="00673D2B" w:rsidP="00673D2B">
      <w:pPr>
        <w:numPr>
          <w:ilvl w:val="0"/>
          <w:numId w:val="7"/>
        </w:numPr>
        <w:tabs>
          <w:tab w:val="clear" w:pos="1146"/>
          <w:tab w:val="num" w:pos="567"/>
        </w:tabs>
        <w:spacing w:after="0" w:line="240" w:lineRule="auto"/>
        <w:ind w:left="567" w:right="283" w:hanging="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73D2B">
        <w:rPr>
          <w:rFonts w:ascii="Arial" w:eastAsia="Times New Roman" w:hAnsi="Arial" w:cs="Arial"/>
          <w:sz w:val="24"/>
          <w:szCs w:val="24"/>
          <w:lang w:eastAsia="es-ES"/>
        </w:rPr>
        <w:t>Seguimiento de acuerdos</w:t>
      </w:r>
    </w:p>
    <w:p w:rsidR="00673D2B" w:rsidRPr="00673D2B" w:rsidRDefault="00673D2B" w:rsidP="00673D2B">
      <w:pPr>
        <w:numPr>
          <w:ilvl w:val="0"/>
          <w:numId w:val="7"/>
        </w:numPr>
        <w:tabs>
          <w:tab w:val="clear" w:pos="1146"/>
          <w:tab w:val="left" w:pos="426"/>
          <w:tab w:val="left" w:pos="1418"/>
        </w:tabs>
        <w:spacing w:after="0" w:line="240" w:lineRule="auto"/>
        <w:ind w:left="425" w:right="283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73D2B"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Pr="00673D2B">
        <w:rPr>
          <w:rFonts w:ascii="Arial" w:eastAsia="Times New Roman" w:hAnsi="Arial" w:cs="Arial"/>
          <w:sz w:val="24"/>
          <w:szCs w:val="24"/>
          <w:lang w:eastAsia="es-ES"/>
        </w:rPr>
        <w:t xml:space="preserve">asos para conocimiento </w:t>
      </w:r>
    </w:p>
    <w:p w:rsidR="00673D2B" w:rsidRPr="00673D2B" w:rsidRDefault="00673D2B" w:rsidP="00673D2B">
      <w:pPr>
        <w:numPr>
          <w:ilvl w:val="0"/>
          <w:numId w:val="8"/>
        </w:numPr>
        <w:spacing w:after="0" w:line="240" w:lineRule="auto"/>
        <w:ind w:left="720" w:right="28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Presentación del Informe A</w:t>
      </w:r>
      <w:r w:rsidR="000445C8">
        <w:rPr>
          <w:rFonts w:ascii="Arial" w:eastAsia="Times New Roman" w:hAnsi="Arial" w:cs="Arial"/>
          <w:bCs/>
          <w:sz w:val="24"/>
          <w:szCs w:val="24"/>
          <w:lang w:val="es-ES" w:eastAsia="es-ES"/>
        </w:rPr>
        <w:t>cumulado (Segundo y Tercer T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rimestre) de las solicitudes de información públi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ca y de datos personales de la Alcaldía T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lalpan. </w:t>
      </w:r>
    </w:p>
    <w:p w:rsidR="00673D2B" w:rsidRPr="00673D2B" w:rsidRDefault="000445C8" w:rsidP="00673D2B">
      <w:pPr>
        <w:numPr>
          <w:ilvl w:val="0"/>
          <w:numId w:val="8"/>
        </w:numPr>
        <w:spacing w:after="0" w:line="240" w:lineRule="auto"/>
        <w:ind w:left="720" w:right="283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Informe T</w:t>
      </w:r>
      <w:r w:rsidR="00673D2B"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rimestral enero- septiembre de 2019 de las solicitudes de información pública y de datos personales en el </w:t>
      </w:r>
      <w:r w:rsid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Sistema de Captura de Reportes Estadísticos de Solicitudes de I</w:t>
      </w:r>
      <w:r w:rsidR="00673D2B"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nformación (SICRESI).</w:t>
      </w:r>
    </w:p>
    <w:p w:rsidR="00673D2B" w:rsidRPr="00673D2B" w:rsidRDefault="00673D2B" w:rsidP="00673D2B">
      <w:pPr>
        <w:numPr>
          <w:ilvl w:val="0"/>
          <w:numId w:val="8"/>
        </w:numPr>
        <w:spacing w:after="0" w:line="240" w:lineRule="auto"/>
        <w:ind w:left="720" w:right="283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Segunda Evaluación V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i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nculante 2019, respecto de las Obligaciones de T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ransparencia que deben p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ublicar en su Portal de Internet y en la Plataforma Nacional de T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ransparencia, correspondiente al primer semestre 2019.</w:t>
      </w:r>
    </w:p>
    <w:p w:rsidR="00673D2B" w:rsidRPr="00673D2B" w:rsidRDefault="00673D2B" w:rsidP="00673D2B">
      <w:pPr>
        <w:numPr>
          <w:ilvl w:val="0"/>
          <w:numId w:val="8"/>
        </w:numPr>
        <w:spacing w:after="0" w:line="240" w:lineRule="auto"/>
        <w:ind w:left="720" w:right="283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Capacitación a las y los servidore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s públicos de estructura de la Alcaldía Tlalpan en materia de L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ey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Transparencia, Acceso a la Info</w:t>
      </w:r>
      <w:r w:rsidR="00F02E40">
        <w:rPr>
          <w:rFonts w:ascii="Arial" w:eastAsia="Times New Roman" w:hAnsi="Arial" w:cs="Arial"/>
          <w:bCs/>
          <w:sz w:val="24"/>
          <w:szCs w:val="24"/>
          <w:lang w:val="es-ES" w:eastAsia="es-ES"/>
        </w:rPr>
        <w:t>r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mación P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ública y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R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endición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Cuentas de la C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iudad de México </w:t>
      </w:r>
      <w:r w:rsidRPr="00673D2B">
        <w:rPr>
          <w:rFonts w:ascii="Arial" w:eastAsia="Times New Roman" w:hAnsi="Arial" w:cs="Arial"/>
          <w:sz w:val="24"/>
          <w:szCs w:val="24"/>
          <w:lang w:val="es-ES" w:eastAsia="es-ES"/>
        </w:rPr>
        <w:t>(LTAIPRC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) y Ley de Protección de Datos Personales en Posesión de Sujetos O</w:t>
      </w:r>
      <w:r w:rsidRPr="00673D2B">
        <w:rPr>
          <w:rFonts w:ascii="Arial" w:eastAsia="Times New Roman" w:hAnsi="Arial" w:cs="Arial"/>
          <w:sz w:val="24"/>
          <w:szCs w:val="24"/>
          <w:lang w:val="es-ES" w:eastAsia="es-ES"/>
        </w:rPr>
        <w:t>bligados de la CDMX (</w:t>
      </w:r>
      <w:r w:rsidRPr="00673D2B">
        <w:rPr>
          <w:rFonts w:ascii="Arial" w:eastAsia="Times New Roman" w:hAnsi="Arial" w:cs="Arial"/>
          <w:sz w:val="24"/>
          <w:szCs w:val="24"/>
          <w:lang w:eastAsia="es-ES"/>
        </w:rPr>
        <w:t>LPDPPSO).</w:t>
      </w:r>
    </w:p>
    <w:p w:rsidR="00673D2B" w:rsidRPr="00673D2B" w:rsidRDefault="00673D2B" w:rsidP="00673D2B">
      <w:pPr>
        <w:numPr>
          <w:ilvl w:val="0"/>
          <w:numId w:val="8"/>
        </w:numPr>
        <w:spacing w:after="0" w:line="240" w:lineRule="auto"/>
        <w:ind w:left="720" w:right="283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Participación de la Alcaldía Tlalpan en el Primer Encuentro por la Transparencia y la P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rotección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Datos P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ersonales, realizado el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23 de noviembre de 2019 en el Z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ócalo de la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Ciudad d</w:t>
      </w:r>
      <w:r w:rsidRPr="00673D2B">
        <w:rPr>
          <w:rFonts w:ascii="Arial" w:eastAsia="Times New Roman" w:hAnsi="Arial" w:cs="Arial"/>
          <w:bCs/>
          <w:sz w:val="24"/>
          <w:szCs w:val="24"/>
          <w:lang w:val="es-ES" w:eastAsia="es-ES"/>
        </w:rPr>
        <w:t>e México.</w:t>
      </w:r>
    </w:p>
    <w:p w:rsidR="00673D2B" w:rsidRPr="00673D2B" w:rsidRDefault="00673D2B" w:rsidP="00673D2B">
      <w:pPr>
        <w:numPr>
          <w:ilvl w:val="0"/>
          <w:numId w:val="7"/>
        </w:numPr>
        <w:tabs>
          <w:tab w:val="clear" w:pos="114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73D2B">
        <w:rPr>
          <w:rFonts w:ascii="Arial" w:eastAsia="Times New Roman" w:hAnsi="Arial" w:cs="Arial"/>
          <w:sz w:val="24"/>
          <w:szCs w:val="24"/>
          <w:lang w:eastAsia="es-ES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es-ES"/>
        </w:rPr>
        <w:t>Asuntos G</w:t>
      </w:r>
      <w:r w:rsidRPr="00673D2B">
        <w:rPr>
          <w:rFonts w:ascii="Arial" w:eastAsia="Times New Roman" w:hAnsi="Arial" w:cs="Arial"/>
          <w:sz w:val="24"/>
          <w:szCs w:val="24"/>
          <w:lang w:eastAsia="es-ES"/>
        </w:rPr>
        <w:t xml:space="preserve">enerales </w:t>
      </w:r>
    </w:p>
    <w:p w:rsidR="00EA4110" w:rsidRDefault="00EA4110" w:rsidP="00EA4110">
      <w:pPr>
        <w:spacing w:after="0" w:line="24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E075A8" w:rsidRDefault="00E528FE" w:rsidP="00F96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Lic. Martha Patricia García Castulo, </w:t>
      </w:r>
      <w:r w:rsidR="00E075A8">
        <w:rPr>
          <w:rFonts w:ascii="Arial" w:hAnsi="Arial" w:cs="Arial"/>
          <w:sz w:val="24"/>
          <w:szCs w:val="24"/>
        </w:rPr>
        <w:t xml:space="preserve">Coordinadora de la Oficina de Transparencia, Acceso a la Información, Datos Personales y Archivo en calidad de Presidenta suplente del Comité de Transparencia, </w:t>
      </w:r>
      <w:r w:rsidR="00B2109A" w:rsidRPr="00B2109A">
        <w:rPr>
          <w:rFonts w:ascii="Arial" w:hAnsi="Arial" w:cs="Arial"/>
          <w:sz w:val="24"/>
          <w:szCs w:val="24"/>
        </w:rPr>
        <w:t>sometió</w:t>
      </w:r>
      <w:r w:rsidR="00E075A8">
        <w:rPr>
          <w:rFonts w:ascii="Arial" w:hAnsi="Arial" w:cs="Arial"/>
          <w:sz w:val="24"/>
          <w:szCs w:val="24"/>
        </w:rPr>
        <w:t xml:space="preserve"> a consideración de las y lo</w:t>
      </w:r>
      <w:r w:rsidR="00B2109A" w:rsidRPr="00B2109A">
        <w:rPr>
          <w:rFonts w:ascii="Arial" w:hAnsi="Arial" w:cs="Arial"/>
          <w:sz w:val="24"/>
          <w:szCs w:val="24"/>
        </w:rPr>
        <w:t xml:space="preserve">s vocales la revisión y aprobación del Orden del Día, preguntando si existía alguna observación o comentario al respecto, </w:t>
      </w:r>
      <w:r w:rsidR="00E075A8">
        <w:rPr>
          <w:rFonts w:ascii="Arial" w:hAnsi="Arial" w:cs="Arial"/>
          <w:sz w:val="24"/>
          <w:szCs w:val="24"/>
        </w:rPr>
        <w:t>al no haberlos se aprobó por unanimidad, tomándose el siguiente acuerdo:</w:t>
      </w: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E075A8" w:rsidRPr="003766FC" w:rsidTr="00E075A8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E075A8" w:rsidRPr="00C81815" w:rsidRDefault="00F10FBC" w:rsidP="0058412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A01/2</w:t>
            </w:r>
            <w:r w:rsidR="00E075A8"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E075A8" w:rsidRPr="00C81815" w:rsidRDefault="00C81815" w:rsidP="00F10F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18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aprueba el Orden del Día para la </w:t>
            </w:r>
            <w:r w:rsidR="00F10F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Segunda</w:t>
            </w:r>
            <w:r w:rsidRPr="00C818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Sesión Ordinaria del Comité de Transparencia de la Alcaldía Tlalpan 2019.</w:t>
            </w:r>
          </w:p>
        </w:tc>
      </w:tr>
    </w:tbl>
    <w:p w:rsidR="00C81815" w:rsidRPr="00E60069" w:rsidRDefault="00C81815" w:rsidP="00C81815">
      <w:pPr>
        <w:spacing w:after="0" w:line="240" w:lineRule="auto"/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F10FBC" w:rsidRPr="00E60069" w:rsidRDefault="00E60069" w:rsidP="00E60069">
      <w:pPr>
        <w:spacing w:after="0" w:line="240" w:lineRule="auto"/>
        <w:ind w:right="28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60069">
        <w:rPr>
          <w:rFonts w:ascii="Arial" w:hAnsi="Arial" w:cs="Arial"/>
          <w:b/>
          <w:sz w:val="24"/>
        </w:rPr>
        <w:t xml:space="preserve">III.- </w:t>
      </w:r>
      <w:r w:rsidRPr="00E60069">
        <w:rPr>
          <w:rFonts w:ascii="Arial" w:eastAsia="Times New Roman" w:hAnsi="Arial" w:cs="Arial"/>
          <w:b/>
          <w:sz w:val="24"/>
          <w:szCs w:val="24"/>
          <w:lang w:val="es-ES" w:eastAsia="es-ES"/>
        </w:rPr>
        <w:t>LECTURA DEL ACTA DE LA PRIMERA SESIÓN ORDINARIA DE 2019 DEL COMITÉ DE TRANSPARENCIA CELEBRADA EL 29 DE OCTUBRE DE 2019.</w:t>
      </w:r>
    </w:p>
    <w:p w:rsidR="00C81815" w:rsidRDefault="00C81815" w:rsidP="00F96FDE">
      <w:pPr>
        <w:pStyle w:val="Sangradetextonormal"/>
        <w:ind w:left="0"/>
        <w:jc w:val="both"/>
        <w:rPr>
          <w:rFonts w:cs="Arial"/>
          <w:b/>
          <w:caps/>
          <w:sz w:val="24"/>
        </w:rPr>
      </w:pPr>
    </w:p>
    <w:p w:rsidR="003766FC" w:rsidRPr="00C81815" w:rsidRDefault="00C81815" w:rsidP="00F96FDE">
      <w:pPr>
        <w:pStyle w:val="Sangradetextonormal"/>
        <w:ind w:left="0"/>
        <w:jc w:val="both"/>
        <w:rPr>
          <w:rFonts w:cs="Arial"/>
          <w:b/>
          <w:caps/>
          <w:sz w:val="24"/>
        </w:rPr>
      </w:pPr>
      <w:r>
        <w:rPr>
          <w:rFonts w:cs="Arial"/>
          <w:sz w:val="24"/>
        </w:rPr>
        <w:t>La Lic. Martha Patricia García Castulo, Coordinadora de la Oficina de Transparencia, Acceso a la Información, Datos Personales y Archivo</w:t>
      </w:r>
      <w:r w:rsidR="00E60069">
        <w:rPr>
          <w:rFonts w:cs="Arial"/>
          <w:sz w:val="24"/>
        </w:rPr>
        <w:t>, Secretaria Técnica</w:t>
      </w:r>
      <w:r>
        <w:rPr>
          <w:rFonts w:cs="Arial"/>
          <w:sz w:val="24"/>
        </w:rPr>
        <w:t xml:space="preserve"> en calidad de Presidenta suplente del Comité de Transparencia, </w:t>
      </w:r>
      <w:r w:rsidR="003766FC" w:rsidRPr="003766FC">
        <w:rPr>
          <w:rFonts w:cs="Arial"/>
          <w:sz w:val="24"/>
        </w:rPr>
        <w:t>solicitó la dispensa de la lectura del acta, debido a que ésta se encontraba integrada, rubricada y firmada en la carpeta correspondiente a la presente sesión, posteriormente preguntó si existía alguna observación o comentario al respecto, al no haberlos se aprobó por unanimidad, tomándose el siguiente acuerdo:</w:t>
      </w:r>
    </w:p>
    <w:p w:rsidR="003766FC" w:rsidRDefault="003766FC" w:rsidP="003766FC">
      <w:pPr>
        <w:pStyle w:val="Sangradetextonormal"/>
        <w:ind w:left="0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F90527" w:rsidRPr="003766FC" w:rsidTr="0058412C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F90527" w:rsidRPr="00C81815" w:rsidRDefault="00F90527" w:rsidP="0058412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A02</w:t>
            </w:r>
            <w:r w:rsidR="00E6006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F90527" w:rsidRPr="00F90527" w:rsidRDefault="00E60069" w:rsidP="00F905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6006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Comité de Transparencia de la Alcaldía Tlalpan aprueba el acta correspondiente a la Primera Sesión Ordinaria de 2019, celebrada el 29 de octubre de 2019.</w:t>
            </w:r>
          </w:p>
        </w:tc>
      </w:tr>
    </w:tbl>
    <w:p w:rsidR="00E60069" w:rsidRDefault="00E60069" w:rsidP="003766FC">
      <w:pPr>
        <w:jc w:val="both"/>
        <w:rPr>
          <w:rFonts w:ascii="Arial" w:hAnsi="Arial" w:cs="Arial"/>
          <w:b/>
          <w:sz w:val="24"/>
          <w:szCs w:val="24"/>
        </w:rPr>
      </w:pPr>
    </w:p>
    <w:p w:rsidR="003766FC" w:rsidRPr="003766FC" w:rsidRDefault="003766FC" w:rsidP="003766FC">
      <w:pPr>
        <w:jc w:val="both"/>
        <w:rPr>
          <w:rFonts w:ascii="Arial" w:hAnsi="Arial" w:cs="Arial"/>
          <w:b/>
          <w:sz w:val="24"/>
          <w:szCs w:val="24"/>
        </w:rPr>
      </w:pPr>
      <w:r w:rsidRPr="003766FC">
        <w:rPr>
          <w:rFonts w:ascii="Arial" w:hAnsi="Arial" w:cs="Arial"/>
          <w:b/>
          <w:sz w:val="24"/>
          <w:szCs w:val="24"/>
        </w:rPr>
        <w:t>IV. SEGUIMIENTO DE ACUERDOS</w:t>
      </w:r>
    </w:p>
    <w:p w:rsidR="005F1F4B" w:rsidRDefault="00F90527" w:rsidP="00F96FDE">
      <w:pPr>
        <w:pStyle w:val="Sangradetextonormal"/>
        <w:ind w:left="0"/>
        <w:jc w:val="both"/>
        <w:rPr>
          <w:rFonts w:cs="Arial"/>
          <w:sz w:val="24"/>
        </w:rPr>
      </w:pPr>
      <w:r>
        <w:rPr>
          <w:rFonts w:cs="Arial"/>
          <w:sz w:val="24"/>
        </w:rPr>
        <w:t>La Lic. Martha Patricia García Castulo, Coordinadora de la Oficina de Transparencia, Acceso a la Información, Datos Personales y Archivo</w:t>
      </w:r>
      <w:r w:rsidR="00E60069">
        <w:rPr>
          <w:rFonts w:cs="Arial"/>
          <w:sz w:val="24"/>
        </w:rPr>
        <w:t>, Secretaria Técnica</w:t>
      </w:r>
      <w:r>
        <w:rPr>
          <w:rFonts w:cs="Arial"/>
          <w:sz w:val="24"/>
        </w:rPr>
        <w:t xml:space="preserve"> en calidad de Presidenta suplente del Comité de Transparencia</w:t>
      </w:r>
      <w:r w:rsidR="003766FC" w:rsidRPr="003766FC">
        <w:rPr>
          <w:rFonts w:cs="Arial"/>
          <w:sz w:val="24"/>
        </w:rPr>
        <w:t>, informó que debido a que las acciones de transparencia y acceso a la información pública se establecen de acuerdo a plazos perentorios a cort</w:t>
      </w:r>
      <w:r w:rsidR="00E60069">
        <w:rPr>
          <w:rFonts w:cs="Arial"/>
          <w:sz w:val="24"/>
        </w:rPr>
        <w:t>o plazo, en esta Segunda</w:t>
      </w:r>
      <w:r w:rsidR="003766FC" w:rsidRPr="003766FC">
        <w:rPr>
          <w:rFonts w:cs="Arial"/>
          <w:sz w:val="24"/>
        </w:rPr>
        <w:t xml:space="preserve"> Sesión Ordinaria se presentan al Comité de Transparencia las acciones realizadas que dan cumplimiento a las obligaciones que </w:t>
      </w:r>
      <w:r w:rsidR="0080371F">
        <w:rPr>
          <w:rFonts w:cs="Arial"/>
          <w:sz w:val="24"/>
        </w:rPr>
        <w:t>la Alcaldía Tlalpan</w:t>
      </w:r>
      <w:r w:rsidR="00151B51">
        <w:rPr>
          <w:rFonts w:cs="Arial"/>
          <w:sz w:val="24"/>
        </w:rPr>
        <w:t xml:space="preserve"> tiene en estos rubros</w:t>
      </w:r>
      <w:r w:rsidR="005F1F4B">
        <w:rPr>
          <w:rFonts w:cs="Arial"/>
          <w:sz w:val="24"/>
        </w:rPr>
        <w:t>.</w:t>
      </w:r>
    </w:p>
    <w:p w:rsidR="00FB12B2" w:rsidRDefault="00FB12B2" w:rsidP="00F96FDE">
      <w:pPr>
        <w:pStyle w:val="Sangradetextonormal"/>
        <w:ind w:left="0"/>
        <w:jc w:val="both"/>
        <w:rPr>
          <w:rFonts w:cs="Arial"/>
          <w:sz w:val="24"/>
        </w:rPr>
      </w:pPr>
    </w:p>
    <w:p w:rsidR="00FB12B2" w:rsidRDefault="00FB12B2" w:rsidP="00F96FDE">
      <w:pPr>
        <w:pStyle w:val="Sangradetextonormal"/>
        <w:ind w:left="0"/>
        <w:jc w:val="both"/>
        <w:rPr>
          <w:rFonts w:cs="Arial"/>
          <w:sz w:val="24"/>
        </w:rPr>
      </w:pPr>
      <w:r>
        <w:rPr>
          <w:rFonts w:cs="Arial"/>
          <w:sz w:val="24"/>
        </w:rPr>
        <w:t>Posteriormente, la Lic. Martha Patricia García Castulo, sometió a consideración de los integrantes el señalamiento antes citado, preguntando si hay algún otro comentario u observación al respecto, al no haberlos se aprueba por unanimidad en los términos establecidos tomándose el siguiente acuerdo:</w:t>
      </w:r>
    </w:p>
    <w:p w:rsidR="00151B51" w:rsidRDefault="00151B51" w:rsidP="00151B51">
      <w:pPr>
        <w:pStyle w:val="Sangradetextonormal"/>
        <w:ind w:left="0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151B51" w:rsidRPr="003766FC" w:rsidTr="0058412C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151B51" w:rsidRPr="00C81815" w:rsidRDefault="00151B51" w:rsidP="0058412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A03</w:t>
            </w:r>
            <w:r w:rsidR="00E6006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151B51" w:rsidRPr="00151B51" w:rsidRDefault="00151B51" w:rsidP="005841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51B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Comité de Transparencia de la Alcaldía Tlalpan toma conocimiento de las acciones realizadas para el cumplimiento de los acuerdos establecidos.</w:t>
            </w:r>
          </w:p>
        </w:tc>
      </w:tr>
    </w:tbl>
    <w:p w:rsidR="003766FC" w:rsidRPr="003766FC" w:rsidRDefault="003766FC" w:rsidP="003766FC">
      <w:pPr>
        <w:jc w:val="both"/>
        <w:rPr>
          <w:rFonts w:ascii="Arial" w:hAnsi="Arial" w:cs="Arial"/>
          <w:b/>
          <w:sz w:val="24"/>
          <w:szCs w:val="24"/>
        </w:rPr>
      </w:pPr>
    </w:p>
    <w:p w:rsidR="003766FC" w:rsidRPr="003766FC" w:rsidRDefault="002F1D40" w:rsidP="003766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 CASOS PARA CONOCIMIENTO</w:t>
      </w:r>
    </w:p>
    <w:p w:rsidR="00830385" w:rsidRDefault="003C6DA6" w:rsidP="003C6D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Lic. Martha Patricia García Castulo, Coordinadora de la Oficina de Transparencia, Acceso a la Información, Datos Personales y Archivo en calidad de Presidenta suplente del Comité de Transparencia</w:t>
      </w:r>
      <w:r w:rsidRPr="003766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F4FFE">
        <w:rPr>
          <w:rFonts w:ascii="Arial" w:hAnsi="Arial" w:cs="Arial"/>
          <w:sz w:val="24"/>
          <w:szCs w:val="24"/>
        </w:rPr>
        <w:t xml:space="preserve">solicitó al C. Israel Martínez Martínez, </w:t>
      </w:r>
      <w:r w:rsidR="002F1D40">
        <w:rPr>
          <w:rFonts w:ascii="Arial" w:hAnsi="Arial" w:cs="Arial"/>
          <w:sz w:val="24"/>
          <w:szCs w:val="24"/>
        </w:rPr>
        <w:t xml:space="preserve">JUD </w:t>
      </w:r>
      <w:r w:rsidR="002F1D40">
        <w:rPr>
          <w:rFonts w:ascii="Arial" w:hAnsi="Arial" w:cs="Arial"/>
          <w:sz w:val="24"/>
          <w:szCs w:val="24"/>
        </w:rPr>
        <w:lastRenderedPageBreak/>
        <w:t xml:space="preserve">de Información Pública y Datos Personales y </w:t>
      </w:r>
      <w:r w:rsidR="003F4FFE">
        <w:rPr>
          <w:rFonts w:ascii="Arial" w:hAnsi="Arial" w:cs="Arial"/>
          <w:sz w:val="24"/>
          <w:szCs w:val="24"/>
        </w:rPr>
        <w:t xml:space="preserve">Secretario Técnico Suplente del Comité de Transparencia, la presentación de los </w:t>
      </w:r>
      <w:r w:rsidR="002F1D40">
        <w:rPr>
          <w:rFonts w:ascii="Arial" w:hAnsi="Arial" w:cs="Arial"/>
          <w:sz w:val="24"/>
          <w:szCs w:val="24"/>
        </w:rPr>
        <w:t xml:space="preserve">cinco </w:t>
      </w:r>
      <w:r>
        <w:rPr>
          <w:rFonts w:ascii="Arial" w:hAnsi="Arial" w:cs="Arial"/>
          <w:sz w:val="24"/>
          <w:szCs w:val="24"/>
        </w:rPr>
        <w:t xml:space="preserve">casos </w:t>
      </w:r>
      <w:r w:rsidR="002F1D40">
        <w:rPr>
          <w:rFonts w:ascii="Arial" w:hAnsi="Arial" w:cs="Arial"/>
          <w:sz w:val="24"/>
          <w:szCs w:val="24"/>
        </w:rPr>
        <w:t>de conocimiento</w:t>
      </w:r>
      <w:r>
        <w:rPr>
          <w:rFonts w:ascii="Arial" w:hAnsi="Arial" w:cs="Arial"/>
          <w:sz w:val="24"/>
          <w:szCs w:val="24"/>
        </w:rPr>
        <w:t xml:space="preserve"> de este Comité, de conformidad con lo siguiente:</w:t>
      </w:r>
    </w:p>
    <w:p w:rsidR="002F1D40" w:rsidRPr="002F1D40" w:rsidRDefault="003F4FFE" w:rsidP="002F1D40">
      <w:pPr>
        <w:jc w:val="both"/>
        <w:rPr>
          <w:rFonts w:ascii="Arial" w:hAnsi="Arial" w:cs="Arial"/>
          <w:b/>
          <w:sz w:val="24"/>
          <w:szCs w:val="24"/>
        </w:rPr>
      </w:pPr>
      <w:r w:rsidRPr="002F1D40">
        <w:rPr>
          <w:rFonts w:ascii="Arial" w:hAnsi="Arial" w:cs="Arial"/>
          <w:b/>
          <w:sz w:val="24"/>
          <w:szCs w:val="24"/>
        </w:rPr>
        <w:t xml:space="preserve">1. </w:t>
      </w:r>
      <w:r w:rsidR="002F1D40" w:rsidRPr="002F1D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Presentación del Informe A</w:t>
      </w:r>
      <w:r w:rsidR="000445C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cumulado (Segundo y Tercer T</w:t>
      </w:r>
      <w:r w:rsidR="002F1D40" w:rsidRPr="002F1D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rimestre) de las solicitudes de información pública y de datos personales de la Alcaldía Tlalpan. </w:t>
      </w:r>
    </w:p>
    <w:p w:rsidR="00B70414" w:rsidRPr="00B70414" w:rsidRDefault="003F4FFE" w:rsidP="00B704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C. Israel Martínez Martínez, </w:t>
      </w:r>
      <w:r w:rsidR="002F1D40">
        <w:rPr>
          <w:rFonts w:ascii="Arial" w:hAnsi="Arial" w:cs="Arial"/>
          <w:sz w:val="24"/>
          <w:szCs w:val="24"/>
        </w:rPr>
        <w:t xml:space="preserve">JUD de Información Pública y Datos Personales y </w:t>
      </w:r>
      <w:r>
        <w:rPr>
          <w:rFonts w:ascii="Arial" w:hAnsi="Arial" w:cs="Arial"/>
          <w:sz w:val="24"/>
          <w:szCs w:val="24"/>
        </w:rPr>
        <w:t xml:space="preserve">Secretario Técnico Suplente del Comité de Transparencia, presentó para </w:t>
      </w:r>
      <w:r w:rsidR="002F1D40">
        <w:rPr>
          <w:rFonts w:ascii="Arial" w:hAnsi="Arial" w:cs="Arial"/>
          <w:sz w:val="24"/>
          <w:szCs w:val="24"/>
        </w:rPr>
        <w:t xml:space="preserve">conocimiento de este Comité la </w:t>
      </w:r>
      <w:r w:rsidR="002F1D40">
        <w:rPr>
          <w:rFonts w:ascii="Arial" w:eastAsia="Times New Roman" w:hAnsi="Arial" w:cs="Arial"/>
          <w:bCs/>
          <w:sz w:val="24"/>
          <w:szCs w:val="24"/>
          <w:lang w:val="es-ES" w:eastAsia="es-ES"/>
        </w:rPr>
        <w:t>p</w:t>
      </w:r>
      <w:r w:rsidR="002F1D40" w:rsidRPr="002F1D40">
        <w:rPr>
          <w:rFonts w:ascii="Arial" w:eastAsia="Times New Roman" w:hAnsi="Arial" w:cs="Arial"/>
          <w:bCs/>
          <w:sz w:val="24"/>
          <w:szCs w:val="24"/>
          <w:lang w:val="es-ES" w:eastAsia="es-ES"/>
        </w:rPr>
        <w:t>resentación del Informe Acumulado (segundo y tercer trimestre) de las solicitudes de información pública y de datos personales de la Alcaldía Tlalpan</w:t>
      </w:r>
      <w:r w:rsidR="002F1D40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conformidad </w:t>
      </w:r>
      <w:r w:rsidR="004D125B">
        <w:rPr>
          <w:rFonts w:ascii="Arial" w:hAnsi="Arial" w:cs="Arial"/>
          <w:sz w:val="24"/>
          <w:szCs w:val="24"/>
        </w:rPr>
        <w:t xml:space="preserve">con lo establecido </w:t>
      </w:r>
      <w:r w:rsidR="00B70414">
        <w:rPr>
          <w:rFonts w:ascii="Arial" w:hAnsi="Arial" w:cs="Arial"/>
          <w:sz w:val="24"/>
          <w:szCs w:val="24"/>
        </w:rPr>
        <w:t xml:space="preserve">en </w:t>
      </w:r>
      <w:r w:rsidR="00B70414" w:rsidRPr="00B704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artículo 93 fracción V, Capítulo IV “De la Unidad de Transparencia”, Título Segundo </w:t>
      </w:r>
      <w:r w:rsidR="00B70414" w:rsidRPr="00B70414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Responsables en materia de Transparencia y Acceso a la Información </w:t>
      </w:r>
      <w:r w:rsidR="00B70414" w:rsidRPr="00B704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la Ley de Transparencia, Acceso a la Información Pública y Rendición de Cuentas de la Ciudad de México. </w:t>
      </w:r>
    </w:p>
    <w:p w:rsidR="003766FC" w:rsidRDefault="003F4FFE" w:rsidP="000131E5">
      <w:pPr>
        <w:pStyle w:val="Sangradetextonormal"/>
        <w:ind w:left="0" w:right="-93"/>
        <w:jc w:val="both"/>
        <w:rPr>
          <w:rFonts w:cs="Arial"/>
          <w:sz w:val="24"/>
        </w:rPr>
      </w:pPr>
      <w:r>
        <w:rPr>
          <w:rFonts w:cs="Arial"/>
          <w:sz w:val="24"/>
        </w:rPr>
        <w:t>Posteriormente, la Lic. Martha Patricia García Castulo</w:t>
      </w:r>
      <w:r w:rsidR="000131E5">
        <w:rPr>
          <w:rFonts w:cs="Arial"/>
          <w:sz w:val="24"/>
        </w:rPr>
        <w:t xml:space="preserve">, Coordinadora de la Oficina de Transparencia, Acceso a la Información, Datos Personales y Archivo </w:t>
      </w:r>
      <w:r w:rsidR="00B70414">
        <w:rPr>
          <w:rFonts w:cs="Arial"/>
          <w:sz w:val="24"/>
        </w:rPr>
        <w:t xml:space="preserve">y Secretaria Técnica </w:t>
      </w:r>
      <w:r w:rsidR="000131E5">
        <w:rPr>
          <w:rFonts w:cs="Arial"/>
          <w:sz w:val="24"/>
        </w:rPr>
        <w:t>en calidad de Presidenta suplente del Comité de Transparencia</w:t>
      </w:r>
      <w:r w:rsidR="000131E5" w:rsidRPr="003766FC">
        <w:rPr>
          <w:rFonts w:cs="Arial"/>
          <w:sz w:val="24"/>
        </w:rPr>
        <w:t>,</w:t>
      </w:r>
      <w:r w:rsidR="000131E5">
        <w:rPr>
          <w:rFonts w:cs="Arial"/>
          <w:sz w:val="24"/>
        </w:rPr>
        <w:t xml:space="preserve"> </w:t>
      </w:r>
      <w:r w:rsidR="000131E5" w:rsidRPr="003766FC">
        <w:rPr>
          <w:rFonts w:cs="Arial"/>
          <w:sz w:val="24"/>
        </w:rPr>
        <w:t>preguntó si existía alguna observación o comentario al respecto</w:t>
      </w:r>
      <w:r w:rsidR="000131E5">
        <w:rPr>
          <w:rFonts w:cs="Arial"/>
          <w:sz w:val="24"/>
        </w:rPr>
        <w:t xml:space="preserve">. </w:t>
      </w:r>
      <w:r w:rsidR="003766FC" w:rsidRPr="003766FC">
        <w:rPr>
          <w:rFonts w:cs="Arial"/>
          <w:sz w:val="24"/>
        </w:rPr>
        <w:t>Al no haberlos se toma por unanimidad el siguiente acuerdo:</w:t>
      </w:r>
    </w:p>
    <w:p w:rsidR="00C4625D" w:rsidRDefault="00C4625D" w:rsidP="000131E5">
      <w:pPr>
        <w:pStyle w:val="Sangradetextonormal"/>
        <w:ind w:left="0" w:right="-93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C4625D" w:rsidRPr="003766FC" w:rsidTr="0058412C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C4625D" w:rsidRPr="00C81815" w:rsidRDefault="00C4625D" w:rsidP="00C4625D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A04</w:t>
            </w:r>
            <w:r w:rsidR="00B704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C4625D" w:rsidRPr="00B70414" w:rsidRDefault="00B70414" w:rsidP="00C462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7041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Comité de Transparencia de la Alcaldía Tlalpan toma conocimiento del Informe Acumulado (Segundo y Tercer Trimestre) de las solicitudes de información pública y de datos personales de la Alcaldía Tlalpan.</w:t>
            </w:r>
          </w:p>
        </w:tc>
      </w:tr>
    </w:tbl>
    <w:p w:rsidR="00C4625D" w:rsidRDefault="00C4625D" w:rsidP="000131E5">
      <w:pPr>
        <w:pStyle w:val="Sangradetextonormal"/>
        <w:ind w:left="0" w:right="-93"/>
        <w:jc w:val="both"/>
        <w:rPr>
          <w:rFonts w:cs="Arial"/>
          <w:sz w:val="24"/>
        </w:rPr>
      </w:pPr>
    </w:p>
    <w:p w:rsidR="00C4625D" w:rsidRPr="003766FC" w:rsidRDefault="00C4625D" w:rsidP="000131E5">
      <w:pPr>
        <w:pStyle w:val="Sangradetextonormal"/>
        <w:ind w:left="0" w:right="-93"/>
        <w:jc w:val="both"/>
        <w:rPr>
          <w:rFonts w:cs="Arial"/>
          <w:sz w:val="24"/>
        </w:rPr>
      </w:pPr>
    </w:p>
    <w:p w:rsidR="000445C8" w:rsidRPr="000445C8" w:rsidRDefault="00C4625D" w:rsidP="000445C8">
      <w:pPr>
        <w:jc w:val="both"/>
        <w:rPr>
          <w:rFonts w:ascii="Arial" w:hAnsi="Arial" w:cs="Arial"/>
          <w:b/>
          <w:sz w:val="24"/>
          <w:szCs w:val="24"/>
        </w:rPr>
      </w:pPr>
      <w:r w:rsidRPr="000445C8">
        <w:rPr>
          <w:rFonts w:ascii="Arial" w:hAnsi="Arial" w:cs="Arial"/>
          <w:b/>
          <w:sz w:val="24"/>
          <w:szCs w:val="24"/>
        </w:rPr>
        <w:t xml:space="preserve">2. </w:t>
      </w:r>
      <w:r w:rsidR="000445C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Informe T</w:t>
      </w:r>
      <w:r w:rsidR="000445C8" w:rsidRPr="000445C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rimestral enero- septiembre de 2019 de las solicitudes de información pública y de datos personales en el Sistema de Captura de Reportes Estadísticos de Solicitudes de Información (SICRESI).</w:t>
      </w:r>
    </w:p>
    <w:p w:rsidR="000445C8" w:rsidRPr="000445C8" w:rsidRDefault="00C4625D" w:rsidP="000445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C. Israel Martínez Martínez, </w:t>
      </w:r>
      <w:r w:rsidR="000445C8">
        <w:rPr>
          <w:rFonts w:ascii="Arial" w:hAnsi="Arial" w:cs="Arial"/>
          <w:sz w:val="24"/>
          <w:szCs w:val="24"/>
        </w:rPr>
        <w:t xml:space="preserve">JUD de Información Pública y Datos Personales y </w:t>
      </w:r>
      <w:r>
        <w:rPr>
          <w:rFonts w:ascii="Arial" w:hAnsi="Arial" w:cs="Arial"/>
          <w:sz w:val="24"/>
          <w:szCs w:val="24"/>
        </w:rPr>
        <w:t xml:space="preserve">Secretario Técnico Suplente del Comité de Transparencia, presentó </w:t>
      </w:r>
      <w:r w:rsidR="000445C8">
        <w:rPr>
          <w:rFonts w:ascii="Arial" w:hAnsi="Arial" w:cs="Arial"/>
          <w:sz w:val="24"/>
          <w:szCs w:val="24"/>
        </w:rPr>
        <w:t xml:space="preserve">para conocimiento de este Comité el </w:t>
      </w:r>
      <w:r w:rsidR="000445C8" w:rsidRPr="000445C8">
        <w:rPr>
          <w:rFonts w:ascii="Arial" w:eastAsia="Times New Roman" w:hAnsi="Arial" w:cs="Arial"/>
          <w:bCs/>
          <w:sz w:val="24"/>
          <w:szCs w:val="24"/>
          <w:lang w:val="es-ES" w:eastAsia="es-ES"/>
        </w:rPr>
        <w:t>Informe trimestral enero- septiembre de 2019 de las solicitudes de información pública y de datos personales en el Sistema de Captura de Reportes Estadísticos de Solicitudes de Información (SICRESI</w:t>
      </w:r>
      <w:r w:rsidR="000445C8">
        <w:rPr>
          <w:rFonts w:ascii="Arial" w:eastAsia="Times New Roman" w:hAnsi="Arial" w:cs="Arial"/>
          <w:bCs/>
          <w:sz w:val="24"/>
          <w:szCs w:val="24"/>
          <w:lang w:val="es-ES" w:eastAsia="es-ES"/>
        </w:rPr>
        <w:t>), de conformidad con lo</w:t>
      </w:r>
      <w:r w:rsidR="000445C8">
        <w:rPr>
          <w:rFonts w:ascii="Arial" w:hAnsi="Arial" w:cs="Arial"/>
          <w:sz w:val="24"/>
          <w:szCs w:val="24"/>
        </w:rPr>
        <w:t xml:space="preserve"> </w:t>
      </w:r>
      <w:r w:rsidR="000445C8" w:rsidRPr="000445C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establecido en el </w:t>
      </w:r>
      <w:r w:rsidR="000445C8" w:rsidRPr="000445C8">
        <w:rPr>
          <w:rFonts w:ascii="Arial" w:eastAsia="Times New Roman" w:hAnsi="Arial" w:cs="Arial"/>
          <w:b/>
          <w:sz w:val="24"/>
          <w:szCs w:val="24"/>
          <w:lang w:val="es-ES" w:eastAsia="es-ES"/>
        </w:rPr>
        <w:t>Acuerdo 0383/SO/06-04/2011</w:t>
      </w:r>
      <w:r w:rsidR="000445C8" w:rsidRPr="000445C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emitido por el Instituto de Transparencia, Acceso a la Información Pública, Protección de Datos Personales y Rendición de Cuentas de la Ciudad de México, el Artículo 53 fracciones XII y XIII, Sección Tercera De su Finalidad y Atribuciones, Capitulo II “Del Instituto de Transparencia, Acceso a la Información Pública, Protección de Datos Personales y </w:t>
      </w:r>
      <w:r w:rsidR="000445C8" w:rsidRPr="000445C8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Rendición de Cuentas de las Ciudad de México” y el Artículo 90 fracción X, Capítulo III “De los Comités de Transparencia”, Título Segundo </w:t>
      </w:r>
      <w:r w:rsidR="000445C8" w:rsidRPr="000445C8">
        <w:rPr>
          <w:rFonts w:ascii="Arial" w:eastAsia="Times New Roman" w:hAnsi="Arial" w:cs="Arial"/>
          <w:i/>
          <w:sz w:val="24"/>
          <w:szCs w:val="24"/>
          <w:lang w:val="es-ES" w:eastAsia="es-ES"/>
        </w:rPr>
        <w:t>Responsables en materia de Transparencia y Acceso a la Información</w:t>
      </w:r>
      <w:r w:rsidR="000445C8" w:rsidRPr="000445C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Ley de Transparencia, Acceso a la Información Pública y Rendición de Cuentas de la Ciudad de México.</w:t>
      </w:r>
    </w:p>
    <w:p w:rsidR="00C4625D" w:rsidRPr="000445C8" w:rsidRDefault="00C4625D" w:rsidP="000445C8">
      <w:pPr>
        <w:jc w:val="both"/>
        <w:rPr>
          <w:rFonts w:ascii="Arial" w:hAnsi="Arial" w:cs="Arial"/>
          <w:sz w:val="24"/>
          <w:szCs w:val="24"/>
        </w:rPr>
      </w:pPr>
      <w:r w:rsidRPr="000445C8">
        <w:rPr>
          <w:rFonts w:ascii="Arial" w:hAnsi="Arial" w:cs="Arial"/>
          <w:sz w:val="24"/>
        </w:rPr>
        <w:t xml:space="preserve">Posteriormente, la Lic. Martha Patricia García Castulo, Coordinadora de la Oficina de Transparencia, Acceso a la Información, Datos Personales y Archivo </w:t>
      </w:r>
      <w:r w:rsidR="000445C8">
        <w:rPr>
          <w:rFonts w:ascii="Arial" w:hAnsi="Arial" w:cs="Arial"/>
          <w:sz w:val="24"/>
        </w:rPr>
        <w:t xml:space="preserve">y Secretaria Técnica </w:t>
      </w:r>
      <w:r w:rsidRPr="000445C8">
        <w:rPr>
          <w:rFonts w:ascii="Arial" w:hAnsi="Arial" w:cs="Arial"/>
          <w:sz w:val="24"/>
        </w:rPr>
        <w:t>en calidad de Presidenta suplente del Comité de Transparencia, preguntó si existía alguna observación o comentario al respecto. Al no haberlos se toma por unanimidad el siguiente acuerdo:</w:t>
      </w:r>
    </w:p>
    <w:p w:rsidR="00C4625D" w:rsidRDefault="00C4625D" w:rsidP="00C4625D">
      <w:pPr>
        <w:pStyle w:val="Sangradetextonormal"/>
        <w:ind w:left="0" w:right="-93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C4625D" w:rsidRPr="003766FC" w:rsidTr="0058412C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C4625D" w:rsidRPr="00C81815" w:rsidRDefault="00C4625D" w:rsidP="0058412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</w:t>
            </w:r>
            <w:r w:rsidR="006B366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  <w:r w:rsidR="000445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C4625D" w:rsidRPr="006B366A" w:rsidRDefault="000445C8" w:rsidP="005841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0445C8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El Comité de Transparencia de la Alcaldía Tlalpan toma conocimiento del Informe Trimestral enero- septiembre de 2019 de las solicitudes de información pública y de datos personales en el Sistema de Captura de Reportes Estadísticos de Solicitudes de Información (SICRESI).</w:t>
            </w:r>
          </w:p>
        </w:tc>
      </w:tr>
    </w:tbl>
    <w:p w:rsidR="00C4625D" w:rsidRDefault="00C4625D" w:rsidP="00C4625D">
      <w:pPr>
        <w:pStyle w:val="Sangradetextonormal"/>
        <w:ind w:left="0" w:right="-93"/>
        <w:jc w:val="both"/>
        <w:rPr>
          <w:rFonts w:cs="Arial"/>
          <w:sz w:val="24"/>
        </w:rPr>
      </w:pPr>
    </w:p>
    <w:p w:rsidR="00C4625D" w:rsidRPr="003766FC" w:rsidRDefault="00C4625D" w:rsidP="00C4625D">
      <w:pPr>
        <w:pStyle w:val="Sangradetextonormal"/>
        <w:ind w:left="0" w:right="-93"/>
        <w:jc w:val="both"/>
        <w:rPr>
          <w:rFonts w:cs="Arial"/>
          <w:sz w:val="24"/>
        </w:rPr>
      </w:pPr>
    </w:p>
    <w:p w:rsidR="000445C8" w:rsidRPr="000445C8" w:rsidRDefault="000445C8" w:rsidP="000445C8">
      <w:pPr>
        <w:jc w:val="both"/>
        <w:rPr>
          <w:rFonts w:ascii="Arial" w:hAnsi="Arial" w:cs="Arial"/>
          <w:b/>
          <w:sz w:val="24"/>
          <w:szCs w:val="24"/>
        </w:rPr>
      </w:pPr>
      <w:r w:rsidRPr="000445C8">
        <w:rPr>
          <w:rFonts w:ascii="Arial" w:hAnsi="Arial" w:cs="Arial"/>
          <w:b/>
          <w:sz w:val="24"/>
          <w:szCs w:val="24"/>
        </w:rPr>
        <w:t xml:space="preserve">3. </w:t>
      </w:r>
      <w:r w:rsidRPr="000445C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Segunda Evaluación Vinculante 2019, respecto de las Obligaciones de Transparencia que deben publicar en su Portal de Internet y en la Plataforma Nacional de Transparencia, correspondiente al primer semestre 2019.</w:t>
      </w:r>
    </w:p>
    <w:p w:rsidR="006E1BFC" w:rsidRDefault="00F43412" w:rsidP="006E1B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C. Israel Martínez Martínez, </w:t>
      </w:r>
      <w:r w:rsidR="00AD5FEF">
        <w:rPr>
          <w:rFonts w:ascii="Arial" w:hAnsi="Arial" w:cs="Arial"/>
          <w:sz w:val="24"/>
          <w:szCs w:val="24"/>
        </w:rPr>
        <w:t xml:space="preserve">JUD de Información Pública y Datos Personales y </w:t>
      </w:r>
      <w:r>
        <w:rPr>
          <w:rFonts w:ascii="Arial" w:hAnsi="Arial" w:cs="Arial"/>
          <w:sz w:val="24"/>
          <w:szCs w:val="24"/>
        </w:rPr>
        <w:t xml:space="preserve">Secretario Técnico Suplente del Comité de Transparencia, presentó para </w:t>
      </w:r>
      <w:r w:rsidR="00AD5FEF">
        <w:rPr>
          <w:rFonts w:ascii="Arial" w:hAnsi="Arial" w:cs="Arial"/>
          <w:sz w:val="24"/>
          <w:szCs w:val="24"/>
        </w:rPr>
        <w:t xml:space="preserve">conocimiento de este Comité la </w:t>
      </w:r>
      <w:r w:rsidR="00AD5FEF" w:rsidRPr="00AD5FEF">
        <w:rPr>
          <w:rFonts w:ascii="Arial" w:eastAsia="Times New Roman" w:hAnsi="Arial" w:cs="Arial"/>
          <w:bCs/>
          <w:sz w:val="24"/>
          <w:szCs w:val="24"/>
          <w:lang w:val="es-ES" w:eastAsia="es-ES"/>
        </w:rPr>
        <w:t>Segunda Evaluación Vinculante 2019, respecto de las Obligaciones de Transparencia que deben publicar en su Portal de Internet y en la Plataforma Nacional de Transparencia, correspondiente al primer semestre 2019</w:t>
      </w:r>
      <w:r w:rsidR="006E1BF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de conformidad con </w:t>
      </w:r>
      <w:r w:rsidR="006E1BFC" w:rsidRPr="006E1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 establecido en el artículo 29, Capítulo III “De los Sujetos Obligados” Título Primero </w:t>
      </w:r>
      <w:r w:rsidR="006E1BFC" w:rsidRPr="006E1BFC">
        <w:rPr>
          <w:rFonts w:ascii="Arial" w:eastAsia="Times New Roman" w:hAnsi="Arial" w:cs="Arial"/>
          <w:i/>
          <w:sz w:val="24"/>
          <w:szCs w:val="24"/>
          <w:lang w:val="es-ES" w:eastAsia="es-ES"/>
        </w:rPr>
        <w:t>Disposiciones Generales</w:t>
      </w:r>
      <w:r w:rsidR="006E1BFC" w:rsidRPr="006E1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114, 115, 116, Capítulo I “De las Disposiciones Generales”, Título Quinto </w:t>
      </w:r>
      <w:r w:rsidR="006E1BFC" w:rsidRPr="006E1BFC">
        <w:rPr>
          <w:rFonts w:ascii="Arial" w:eastAsia="Times New Roman" w:hAnsi="Arial" w:cs="Arial"/>
          <w:i/>
          <w:sz w:val="24"/>
          <w:szCs w:val="24"/>
          <w:lang w:val="es-ES" w:eastAsia="es-ES"/>
        </w:rPr>
        <w:t>De las Obligaciones de Transparencia</w:t>
      </w:r>
      <w:r w:rsidR="006E1BFC" w:rsidRPr="006E1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150, 151, 152 y 154 fracciones I y II, Capítulo IV “De la Verificación de las Obligaciones de Transparencia”, Título Quinto </w:t>
      </w:r>
      <w:r w:rsidR="006E1BFC" w:rsidRPr="006E1BFC">
        <w:rPr>
          <w:rFonts w:ascii="Arial" w:eastAsia="Times New Roman" w:hAnsi="Arial" w:cs="Arial"/>
          <w:i/>
          <w:sz w:val="24"/>
          <w:szCs w:val="24"/>
          <w:lang w:val="es-ES" w:eastAsia="es-ES"/>
        </w:rPr>
        <w:t>De las Obligaciones de Transparencia</w:t>
      </w:r>
      <w:r w:rsidR="006E1BFC" w:rsidRPr="006E1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Ley de Transparencia, Acceso a la Información Pública y Rendición de Cuentas de la Ciudad de México, los Lineamientos y metodología de evaluación de las obligaciones de transparencia que deben publicar en sus Portales de Internet y en la Plataforma Nacional de Transparencia los Sujetos Obligados de la Ciudad de México y en el </w:t>
      </w:r>
      <w:r w:rsidR="006E1BFC" w:rsidRPr="006E1BFC">
        <w:rPr>
          <w:rFonts w:ascii="Arial" w:eastAsia="Times New Roman" w:hAnsi="Arial" w:cs="Arial"/>
          <w:b/>
          <w:sz w:val="24"/>
          <w:szCs w:val="24"/>
          <w:lang w:val="es-ES" w:eastAsia="es-ES"/>
        </w:rPr>
        <w:t>Acuerdo 3399/SO/30-10/2019</w:t>
      </w:r>
      <w:r w:rsidR="006E1BFC" w:rsidRPr="006E1B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emitido por el Instituto de Transparencia, Acceso a la Información Pública, Protección de Datos Personales y Rendición de </w:t>
      </w:r>
      <w:r w:rsidR="006E1BFC">
        <w:rPr>
          <w:rFonts w:ascii="Arial" w:eastAsia="Times New Roman" w:hAnsi="Arial" w:cs="Arial"/>
          <w:sz w:val="24"/>
          <w:szCs w:val="24"/>
          <w:lang w:val="es-ES" w:eastAsia="es-ES"/>
        </w:rPr>
        <w:t>Cuentas de las Ciudad de México.</w:t>
      </w:r>
    </w:p>
    <w:p w:rsidR="004F0E4A" w:rsidRDefault="004C2266" w:rsidP="006E1BFC">
      <w:pPr>
        <w:jc w:val="both"/>
        <w:rPr>
          <w:rFonts w:ascii="Arial" w:eastAsia="Times New Roman" w:hAnsi="Arial" w:cs="Arial"/>
          <w:sz w:val="24"/>
          <w:szCs w:val="24"/>
          <w:highlight w:val="cyan"/>
          <w:lang w:val="es-ES" w:eastAsia="es-ES"/>
        </w:rPr>
      </w:pPr>
      <w:r w:rsidRPr="004F0E4A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La Lic. Martha Patricia García Castulo, mencionó que </w:t>
      </w:r>
      <w:r w:rsidR="004F0E4A" w:rsidRPr="004F0E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Instituto de Transparencia, Acceso a la Información Pública, Protección de Datos Personales y Rendición de Cuentas de la Ciudad de México (INFO-CDMX), </w:t>
      </w:r>
      <w:r w:rsidR="004F0E4A">
        <w:rPr>
          <w:rFonts w:ascii="Arial" w:eastAsia="Times New Roman" w:hAnsi="Arial" w:cs="Arial"/>
          <w:sz w:val="24"/>
          <w:szCs w:val="24"/>
          <w:lang w:val="es-ES" w:eastAsia="es-ES"/>
        </w:rPr>
        <w:t>proporcionó los resultados de la evaluación realizada al Portal de Internet y a la Plataforma Nacional de Transparencia (SIPOT), en la cual se muestra la calificación obtenida por cada art</w:t>
      </w:r>
      <w:r w:rsidR="004204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ículo y añadió que no debería de haber observaciones en la información ya que hay formatos establecidos, mismos que deben ser actualizados en tiempo y forma, sin embargo, </w:t>
      </w:r>
      <w:r w:rsidR="003C2C4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comentó que </w:t>
      </w:r>
      <w:r w:rsidR="004204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 fueron </w:t>
      </w:r>
      <w:r w:rsidR="003C2C4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subsanadas todas las observaciones de la evaluación antes referida y el Instituto derivará sanciones, por incumplimiento en la actualización de la información. </w:t>
      </w:r>
    </w:p>
    <w:p w:rsidR="00B715C4" w:rsidRDefault="00B715C4" w:rsidP="00F434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4096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Lic. </w:t>
      </w:r>
      <w:r w:rsidR="00DD4BFF" w:rsidRPr="00C40965">
        <w:rPr>
          <w:rFonts w:ascii="Arial" w:eastAsia="Times New Roman" w:hAnsi="Arial" w:cs="Arial"/>
          <w:sz w:val="24"/>
          <w:szCs w:val="24"/>
          <w:lang w:val="es-ES" w:eastAsia="es-ES"/>
        </w:rPr>
        <w:t>José Javier López Garc</w:t>
      </w:r>
      <w:r w:rsidR="0080063D" w:rsidRPr="00C40965">
        <w:rPr>
          <w:rFonts w:ascii="Arial" w:eastAsia="Times New Roman" w:hAnsi="Arial" w:cs="Arial"/>
          <w:sz w:val="24"/>
          <w:szCs w:val="24"/>
          <w:lang w:val="es-ES" w:eastAsia="es-ES"/>
        </w:rPr>
        <w:t>ía, Subdirector de Cumplimiento de Auditorías, preguntó, si se pasará a firma el Manual antes referido al personal presente en la sesión, en uso de la palabra la Lic. Martha Patricia García Castulo le informó que para dar cumplimiento a lo establecido en los Lineamientos de CGMDA, únicamente se pasaría a firma de los titulares el Manual y los Acuerdos derivados de la sesión, para el registro correspondiente.</w:t>
      </w:r>
    </w:p>
    <w:p w:rsidR="0080063D" w:rsidRPr="00F43412" w:rsidRDefault="0080063D" w:rsidP="00F434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43412" w:rsidRDefault="00F43412" w:rsidP="00F96FDE">
      <w:pPr>
        <w:pStyle w:val="Sangradetextonormal"/>
        <w:ind w:left="0"/>
        <w:jc w:val="both"/>
        <w:rPr>
          <w:rFonts w:cs="Arial"/>
          <w:sz w:val="24"/>
        </w:rPr>
      </w:pPr>
      <w:r>
        <w:rPr>
          <w:rFonts w:cs="Arial"/>
          <w:sz w:val="24"/>
        </w:rPr>
        <w:t>Posteriormente, la Lic. Martha Patricia García Castulo, Coordinadora de la Oficina de Transparencia, Acceso a la Informac</w:t>
      </w:r>
      <w:r w:rsidR="006E1BFC">
        <w:rPr>
          <w:rFonts w:cs="Arial"/>
          <w:sz w:val="24"/>
        </w:rPr>
        <w:t xml:space="preserve">ión, Datos Personales y Archivo y Secretaria Técnica </w:t>
      </w:r>
      <w:r>
        <w:rPr>
          <w:rFonts w:cs="Arial"/>
          <w:sz w:val="24"/>
        </w:rPr>
        <w:t>en calidad de Presidenta suplente del Comité de Transparencia</w:t>
      </w:r>
      <w:r w:rsidRPr="003766FC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Pr="003766FC">
        <w:rPr>
          <w:rFonts w:cs="Arial"/>
          <w:sz w:val="24"/>
        </w:rPr>
        <w:t>preguntó si existía alguna observación o comentario al respecto</w:t>
      </w:r>
      <w:r>
        <w:rPr>
          <w:rFonts w:cs="Arial"/>
          <w:sz w:val="24"/>
        </w:rPr>
        <w:t xml:space="preserve">. </w:t>
      </w:r>
      <w:r w:rsidRPr="003766FC">
        <w:rPr>
          <w:rFonts w:cs="Arial"/>
          <w:sz w:val="24"/>
        </w:rPr>
        <w:t>Al no haberlos se toma por unanimidad el siguiente acuerdo:</w:t>
      </w:r>
    </w:p>
    <w:p w:rsidR="00F43412" w:rsidRDefault="00F43412" w:rsidP="00F43412">
      <w:pPr>
        <w:pStyle w:val="Sangradetextonormal"/>
        <w:ind w:left="0" w:right="-93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F43412" w:rsidRPr="003766FC" w:rsidTr="0058412C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F43412" w:rsidRPr="00C81815" w:rsidRDefault="00F43412" w:rsidP="0058412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A06</w:t>
            </w:r>
            <w:r w:rsidR="006E1BF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F43412" w:rsidRPr="006E1BFC" w:rsidRDefault="006E1BFC" w:rsidP="005841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E1BF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Comité de Transparencia de la Alcaldía Tlalpan toma conocimiento de la Segunda Evaluación Vinculante 2019, respecto de las obligaciones transparencia que deben publicar en su Portal de Internet y en la Plataforma Nacional de Transparencia, correspondiente al primer semestre 2019.</w:t>
            </w:r>
          </w:p>
        </w:tc>
      </w:tr>
    </w:tbl>
    <w:p w:rsidR="00F43412" w:rsidRDefault="00F43412" w:rsidP="00F43412">
      <w:pPr>
        <w:pStyle w:val="Sangradetextonormal"/>
        <w:ind w:left="0" w:right="-93"/>
        <w:jc w:val="both"/>
        <w:rPr>
          <w:rFonts w:cs="Arial"/>
          <w:sz w:val="24"/>
        </w:rPr>
      </w:pPr>
    </w:p>
    <w:p w:rsidR="00F02E40" w:rsidRPr="00F02E40" w:rsidRDefault="006E1BFC" w:rsidP="00F02E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0445C8">
        <w:rPr>
          <w:rFonts w:ascii="Arial" w:hAnsi="Arial" w:cs="Arial"/>
          <w:b/>
          <w:sz w:val="24"/>
          <w:szCs w:val="24"/>
        </w:rPr>
        <w:t xml:space="preserve">. </w:t>
      </w:r>
      <w:r w:rsidR="00F02E40" w:rsidRPr="00F02E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Capacitación a las y los servidores públicos de estructura de la Alcaldía Tlalpan en materia de Ley de Transparencia, Acceso a la Información Pública y Rendición de Cuentas de la Ciudad de México </w:t>
      </w:r>
      <w:r w:rsidR="00F02E40" w:rsidRPr="00F02E40">
        <w:rPr>
          <w:rFonts w:ascii="Arial" w:eastAsia="Times New Roman" w:hAnsi="Arial" w:cs="Arial"/>
          <w:b/>
          <w:sz w:val="24"/>
          <w:szCs w:val="24"/>
          <w:lang w:val="es-ES" w:eastAsia="es-ES"/>
        </w:rPr>
        <w:t>(LTAIPRC) y Ley de Protección de Datos Personales en Posesión de Sujetos Obligados de la CDMX (</w:t>
      </w:r>
      <w:r w:rsidR="00F02E40" w:rsidRPr="00F02E40">
        <w:rPr>
          <w:rFonts w:ascii="Arial" w:eastAsia="Times New Roman" w:hAnsi="Arial" w:cs="Arial"/>
          <w:b/>
          <w:sz w:val="24"/>
          <w:szCs w:val="24"/>
          <w:lang w:eastAsia="es-ES"/>
        </w:rPr>
        <w:t>LPDPPSO).</w:t>
      </w:r>
    </w:p>
    <w:p w:rsidR="006E1BFC" w:rsidRPr="00F02E40" w:rsidRDefault="006E1BFC" w:rsidP="00F02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C. Israel Martínez Martínez, JUD de Información Pública y Datos Personales y Secretario Técnico Suplente del Comité de Transparencia, presentó para conocimiento de este Comité la </w:t>
      </w:r>
      <w:r w:rsidR="00F02E40" w:rsidRPr="00F02E40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Capacitación a las y los servidores públicos de estructura de la Alcaldía Tlalpan en materia de Ley de Transparencia, Acceso a la </w:t>
      </w:r>
      <w:r w:rsidR="00F02E40" w:rsidRPr="00F02E40">
        <w:rPr>
          <w:rFonts w:ascii="Arial" w:eastAsia="Times New Roman" w:hAnsi="Arial" w:cs="Arial"/>
          <w:bCs/>
          <w:sz w:val="24"/>
          <w:szCs w:val="24"/>
          <w:lang w:val="es-ES" w:eastAsia="es-ES"/>
        </w:rPr>
        <w:lastRenderedPageBreak/>
        <w:t xml:space="preserve">Información Pública y Rendición de Cuentas de la Ciudad de México </w:t>
      </w:r>
      <w:r w:rsidR="00F02E40" w:rsidRPr="00F02E40">
        <w:rPr>
          <w:rFonts w:ascii="Arial" w:eastAsia="Times New Roman" w:hAnsi="Arial" w:cs="Arial"/>
          <w:sz w:val="24"/>
          <w:szCs w:val="24"/>
          <w:lang w:val="es-ES" w:eastAsia="es-ES"/>
        </w:rPr>
        <w:t>(LTAIPRC) y Ley de Protección de Datos Personales en Posesión de Sujetos Obligados de la CDMX (</w:t>
      </w:r>
      <w:r w:rsidR="00F02E40">
        <w:rPr>
          <w:rFonts w:ascii="Arial" w:eastAsia="Times New Roman" w:hAnsi="Arial" w:cs="Arial"/>
          <w:sz w:val="24"/>
          <w:szCs w:val="24"/>
          <w:lang w:eastAsia="es-ES"/>
        </w:rPr>
        <w:t xml:space="preserve">LPDPPSO), de conformidad con </w:t>
      </w:r>
      <w:r w:rsidR="00F02E40"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 establecido en el artículo 24, fracción XVI del Capítulo III “De los Sujetos Obligados” Título Primero </w:t>
      </w:r>
      <w:r w:rsidR="00F02E40" w:rsidRPr="00F02E40">
        <w:rPr>
          <w:rFonts w:ascii="Arial" w:eastAsia="Times New Roman" w:hAnsi="Arial" w:cs="Arial"/>
          <w:i/>
          <w:sz w:val="24"/>
          <w:szCs w:val="24"/>
          <w:lang w:val="es-ES" w:eastAsia="es-ES"/>
        </w:rPr>
        <w:t>Disposiciones Generales</w:t>
      </w:r>
      <w:r w:rsidR="00F02E40"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100 del Capítulo I “De la Promoción de la cultura de Transparencia, el Derecho de Acceso a la Información Pública y Rendición de Cuentas”, Título Cuarto </w:t>
      </w:r>
      <w:r w:rsidR="00F02E40" w:rsidRPr="00F02E4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Cultura de la Transparencia, Acceso a la Información, Rendición de Cuentas, y Apertura Gubernamental </w:t>
      </w:r>
      <w:r w:rsidR="00F02E40"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Ley de Transparencia, Acceso a la Información Pública y Rendición de Cuentas de la Ciudad de México y el artículo 80 del Capítulo III “De la Coordinación y Promoción del Derecho a la Protección de Datos Personales”, Título Octavo de la Ley de Protección de Datos Personales en posesión de Sujetos Obligados de la Ciudad de México.</w:t>
      </w:r>
    </w:p>
    <w:p w:rsidR="006E1BFC" w:rsidRDefault="006E1BFC" w:rsidP="006E1BFC">
      <w:pPr>
        <w:pStyle w:val="Sangradetextonormal"/>
        <w:ind w:left="0"/>
        <w:jc w:val="both"/>
        <w:rPr>
          <w:rFonts w:cs="Arial"/>
          <w:sz w:val="24"/>
        </w:rPr>
      </w:pPr>
      <w:r>
        <w:rPr>
          <w:rFonts w:cs="Arial"/>
          <w:sz w:val="24"/>
        </w:rPr>
        <w:t>Posteriormente, la Lic. Martha Patricia García Castulo, Coordinadora de la Oficina de Transparencia, Acceso a la Información, Datos Personales y Archivo y Secretaria Técnica en calidad de Presidenta suplente del Comité de Transparencia</w:t>
      </w:r>
      <w:r w:rsidRPr="003766FC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Pr="003766FC">
        <w:rPr>
          <w:rFonts w:cs="Arial"/>
          <w:sz w:val="24"/>
        </w:rPr>
        <w:t>preguntó si existía alguna observación o comentario al respecto</w:t>
      </w:r>
      <w:r>
        <w:rPr>
          <w:rFonts w:cs="Arial"/>
          <w:sz w:val="24"/>
        </w:rPr>
        <w:t xml:space="preserve">. </w:t>
      </w:r>
      <w:r w:rsidRPr="003766FC">
        <w:rPr>
          <w:rFonts w:cs="Arial"/>
          <w:sz w:val="24"/>
        </w:rPr>
        <w:t>Al no haberlos se toma por unanimidad el siguiente acuerdo:</w:t>
      </w:r>
    </w:p>
    <w:p w:rsidR="006E1BFC" w:rsidRDefault="006E1BFC" w:rsidP="006E1BFC">
      <w:pPr>
        <w:pStyle w:val="Sangradetextonormal"/>
        <w:ind w:left="0" w:right="-93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6E1BFC" w:rsidRPr="003766FC" w:rsidTr="000E0635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6E1BFC" w:rsidRPr="00C81815" w:rsidRDefault="00F02E40" w:rsidP="000E0635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A07</w:t>
            </w:r>
            <w:r w:rsidR="006E1BF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="006E1BFC"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6E1BFC" w:rsidRPr="00F02E40" w:rsidRDefault="00F02E40" w:rsidP="00F02E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2E4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Comité de Transparencia de la Alcaldía Tlalpan toma conocimiento de la capacitación a las y los servidores públicos de estructura de la Alcaldía Tlalpan en materia de Ley de Transparencia, Acceso a la Información Pública y Rendición de Cuentas de la Ciudad de México (LTAIPRC) y Ley de Protección de Datos Personales en posesión de Sujetos Obligados de la CDMX (LPDPPSO).</w:t>
            </w:r>
          </w:p>
        </w:tc>
      </w:tr>
    </w:tbl>
    <w:p w:rsidR="006E1BFC" w:rsidRDefault="006E1BFC" w:rsidP="00F96FDE">
      <w:pPr>
        <w:jc w:val="both"/>
        <w:rPr>
          <w:rFonts w:ascii="Arial" w:hAnsi="Arial" w:cs="Arial"/>
          <w:b/>
          <w:sz w:val="24"/>
          <w:szCs w:val="24"/>
        </w:rPr>
      </w:pPr>
    </w:p>
    <w:p w:rsidR="00F02E40" w:rsidRPr="00F02E40" w:rsidRDefault="00F02E40" w:rsidP="00F02E40">
      <w:pPr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Pr="00F02E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Participación de la Alcaldía Tlalpan en el Primer Encuentro por la Transparencia y la Protección de Datos Personales, realizado el 23 de noviembre de 2019 en el Zócalo de la Ciudad de México.</w:t>
      </w:r>
    </w:p>
    <w:p w:rsidR="00F02E40" w:rsidRPr="00F02E40" w:rsidRDefault="00F02E40" w:rsidP="00F02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C. Israel Martínez Martínez, JUD de Información Pública y Datos Personales y Secretario Técnico Suplente del Comité de Transparencia, presentó para conocimiento de este Comité la </w:t>
      </w:r>
      <w:r w:rsidRPr="00F02E40">
        <w:rPr>
          <w:rFonts w:ascii="Arial" w:eastAsia="Times New Roman" w:hAnsi="Arial" w:cs="Arial"/>
          <w:bCs/>
          <w:sz w:val="24"/>
          <w:szCs w:val="24"/>
          <w:lang w:val="es-ES" w:eastAsia="es-ES"/>
        </w:rPr>
        <w:t>Participación de la Alcaldía Tlalpan en el Primer Encuentro por la Transparencia y la Protección de Datos Personales, realizado el 23 de noviembre de 2019 en el Zócalo de la Ciudad de México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conformidad con </w:t>
      </w:r>
      <w:r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 establecido en el artículo 5 fracción X, Capítulo I “Objeto de la Ley”, Título Primero </w:t>
      </w:r>
      <w:r w:rsidRPr="00F02E4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Disposiciones Generales, </w:t>
      </w:r>
      <w:r w:rsidRPr="00F02E40">
        <w:rPr>
          <w:rFonts w:ascii="Arial" w:eastAsia="Times New Roman" w:hAnsi="Arial" w:cs="Arial"/>
          <w:sz w:val="24"/>
          <w:szCs w:val="24"/>
          <w:lang w:val="es-ES" w:eastAsia="es-ES"/>
        </w:rPr>
        <w:t>67 fracción V inciso a) y g) del Capítulo II “Del Instituto de Transparencia, Acceso a la Información Pública, Protección de Datos Personales y Rendición de Cuentas de la Ciudad de México”</w:t>
      </w:r>
      <w:r w:rsidRPr="00F02E4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, </w:t>
      </w:r>
      <w:r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93 fracción XIII, Capítulo IV “De la </w:t>
      </w:r>
      <w:r w:rsidRPr="00F02E40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Unidad de Transparencia”, Título Segundo </w:t>
      </w:r>
      <w:r w:rsidRPr="00F02E4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Responsables en materia de Transparencia y Acceso a la Información, </w:t>
      </w:r>
      <w:r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101 fracción VIII Capítulo I “De la promoción de la cultura de Transparencia, el Derecho de Acceso a la Información Pública y Rendición de Cuentas”, Título Cuarto </w:t>
      </w:r>
      <w:r w:rsidRPr="00F02E40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Cultura de la Transparencia, Acceso a la Información, Rendición de Cuentas, y Apertura Gubernamental </w:t>
      </w:r>
      <w:r w:rsidRPr="00F02E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Ley de Transparencia, Acceso a la Información Pública y Rendición de Cuentas de la Ciudad de México.</w:t>
      </w:r>
    </w:p>
    <w:p w:rsidR="00F02E40" w:rsidRDefault="00F02E40" w:rsidP="00F02E40">
      <w:pPr>
        <w:pStyle w:val="Sangradetextonormal"/>
        <w:ind w:left="0"/>
        <w:jc w:val="both"/>
        <w:rPr>
          <w:rFonts w:cs="Arial"/>
          <w:sz w:val="24"/>
        </w:rPr>
      </w:pPr>
      <w:r>
        <w:rPr>
          <w:rFonts w:cs="Arial"/>
          <w:sz w:val="24"/>
        </w:rPr>
        <w:t>Posteriormente, la Lic. Martha Patricia García Castulo, Coordinadora de la Oficina de Transparencia, Acceso a la Información, Datos Personales y Archivo y Secretaria Técnica en calidad de Presidenta suplente del Comité de Transparencia</w:t>
      </w:r>
      <w:r w:rsidRPr="003766FC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Pr="003766FC">
        <w:rPr>
          <w:rFonts w:cs="Arial"/>
          <w:sz w:val="24"/>
        </w:rPr>
        <w:t>preguntó si existía alguna observación o comentario al respecto</w:t>
      </w:r>
      <w:r>
        <w:rPr>
          <w:rFonts w:cs="Arial"/>
          <w:sz w:val="24"/>
        </w:rPr>
        <w:t xml:space="preserve">. </w:t>
      </w:r>
      <w:r w:rsidRPr="003766FC">
        <w:rPr>
          <w:rFonts w:cs="Arial"/>
          <w:sz w:val="24"/>
        </w:rPr>
        <w:t>Al no haberlos se toma por unanimidad el siguiente acuerdo:</w:t>
      </w:r>
    </w:p>
    <w:p w:rsidR="00F02E40" w:rsidRDefault="00F02E40" w:rsidP="00F02E40">
      <w:pPr>
        <w:pStyle w:val="Sangradetextonormal"/>
        <w:ind w:left="0" w:right="-93"/>
        <w:jc w:val="both"/>
        <w:rPr>
          <w:rFonts w:cs="Arial"/>
          <w:sz w:val="24"/>
        </w:rPr>
      </w:pPr>
    </w:p>
    <w:tbl>
      <w:tblPr>
        <w:tblW w:w="1029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7"/>
        <w:gridCol w:w="7655"/>
      </w:tblGrid>
      <w:tr w:rsidR="00F02E40" w:rsidRPr="003766FC" w:rsidTr="000E0635">
        <w:trPr>
          <w:trHeight w:val="70"/>
        </w:trPr>
        <w:tc>
          <w:tcPr>
            <w:tcW w:w="2637" w:type="dxa"/>
            <w:shd w:val="clear" w:color="auto" w:fill="D9D9D9"/>
            <w:vAlign w:val="center"/>
          </w:tcPr>
          <w:p w:rsidR="00F02E40" w:rsidRPr="00C81815" w:rsidRDefault="00D32F4A" w:rsidP="000E0635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A08</w:t>
            </w:r>
            <w:r w:rsidR="00F02E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="00F02E40" w:rsidRPr="00C81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SOCT/AT/2019</w:t>
            </w:r>
          </w:p>
        </w:tc>
        <w:tc>
          <w:tcPr>
            <w:tcW w:w="7655" w:type="dxa"/>
            <w:shd w:val="clear" w:color="auto" w:fill="D9D9D9"/>
          </w:tcPr>
          <w:p w:rsidR="00F02E40" w:rsidRPr="00D32F4A" w:rsidRDefault="00D32F4A" w:rsidP="000E06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32F4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Comité de Transparencia de la Alcaldía Tlalpan toma conocimiento de la participación de la Alcaldía Tlalpan en el Primer encuentro por la Transparencia y la Protección de Datos Personales, realizado el 23 de noviembre de 2019 en el Zócalo de la Ciudad de México.</w:t>
            </w:r>
          </w:p>
        </w:tc>
      </w:tr>
    </w:tbl>
    <w:p w:rsidR="00D32F4A" w:rsidRDefault="00D32F4A" w:rsidP="003766FC">
      <w:pPr>
        <w:jc w:val="both"/>
        <w:rPr>
          <w:rFonts w:ascii="Arial" w:hAnsi="Arial" w:cs="Arial"/>
          <w:b/>
          <w:sz w:val="24"/>
          <w:szCs w:val="24"/>
        </w:rPr>
      </w:pPr>
    </w:p>
    <w:p w:rsidR="00C22993" w:rsidRDefault="00F532F4" w:rsidP="003766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 ASUNTOS GENERALES</w:t>
      </w:r>
    </w:p>
    <w:p w:rsidR="003766FC" w:rsidRPr="003766FC" w:rsidRDefault="00F868D4" w:rsidP="003766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Segunda</w:t>
      </w:r>
      <w:r w:rsidRPr="003766FC">
        <w:rPr>
          <w:rFonts w:ascii="Arial" w:hAnsi="Arial" w:cs="Arial"/>
          <w:sz w:val="24"/>
          <w:szCs w:val="24"/>
        </w:rPr>
        <w:t xml:space="preserve"> Sesión del Comité de Transparencia </w:t>
      </w:r>
      <w:r>
        <w:rPr>
          <w:rFonts w:ascii="Arial" w:hAnsi="Arial" w:cs="Arial"/>
          <w:sz w:val="24"/>
          <w:szCs w:val="24"/>
        </w:rPr>
        <w:t>de la Alcaldía Tlalpan</w:t>
      </w:r>
      <w:r w:rsidRPr="003766FC">
        <w:rPr>
          <w:rFonts w:ascii="Arial" w:hAnsi="Arial" w:cs="Arial"/>
          <w:sz w:val="24"/>
          <w:szCs w:val="24"/>
        </w:rPr>
        <w:t xml:space="preserve"> no se presentaron asuntos generales por tratar.</w:t>
      </w: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:rsidR="000E0635" w:rsidRPr="00DF20AD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0E0635">
        <w:tc>
          <w:tcPr>
            <w:tcW w:w="5098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LIC. MARTHA PATRICIA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GARCÍA CASTULO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Coordinadora de la Oficina de Transparencia, Acceso a la Información,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Datos Personales y Archivo</w:t>
            </w:r>
          </w:p>
          <w:p w:rsidR="000E0635" w:rsidRP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Técnica</w:t>
            </w:r>
          </w:p>
          <w:p w:rsidR="000E0635" w:rsidRPr="0076090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905">
              <w:rPr>
                <w:rFonts w:ascii="Arial" w:hAnsi="Arial" w:cs="Arial"/>
                <w:sz w:val="24"/>
                <w:szCs w:val="24"/>
              </w:rPr>
              <w:t xml:space="preserve">en suplencia de la </w:t>
            </w:r>
          </w:p>
          <w:p w:rsidR="000E0635" w:rsidRPr="0076090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905">
              <w:rPr>
                <w:rFonts w:ascii="Arial" w:hAnsi="Arial" w:cs="Arial"/>
                <w:sz w:val="24"/>
                <w:szCs w:val="24"/>
              </w:rPr>
              <w:t>Dra. Patricia Elena Aceves Pastrana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905">
              <w:rPr>
                <w:rFonts w:ascii="Arial" w:hAnsi="Arial" w:cs="Arial"/>
                <w:sz w:val="24"/>
                <w:szCs w:val="24"/>
              </w:rPr>
              <w:t xml:space="preserve">Alcaldesa en Tlalpan </w:t>
            </w: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</w:tr>
    </w:tbl>
    <w:p w:rsidR="00C40965" w:rsidRDefault="00C40965" w:rsidP="004B66F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976C7" w:rsidRDefault="002976C7" w:rsidP="004B66F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766FC">
        <w:rPr>
          <w:rFonts w:ascii="Arial" w:hAnsi="Arial" w:cs="Arial"/>
          <w:sz w:val="24"/>
          <w:szCs w:val="24"/>
          <w:u w:val="single"/>
        </w:rPr>
        <w:t xml:space="preserve">HOJA DE FIRMAS DEL ACTA DE LA </w:t>
      </w:r>
      <w:r>
        <w:rPr>
          <w:rFonts w:ascii="Arial" w:hAnsi="Arial" w:cs="Arial"/>
          <w:sz w:val="24"/>
          <w:szCs w:val="24"/>
          <w:u w:val="single"/>
        </w:rPr>
        <w:t>SEGUNDA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S</w:t>
      </w:r>
      <w:r>
        <w:rPr>
          <w:rFonts w:ascii="Arial" w:hAnsi="Arial" w:cs="Arial"/>
          <w:sz w:val="24"/>
          <w:szCs w:val="24"/>
          <w:u w:val="single"/>
        </w:rPr>
        <w:t>ESIÓN ORDINARIA 2019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3766FC">
        <w:rPr>
          <w:rFonts w:ascii="Arial" w:hAnsi="Arial" w:cs="Arial"/>
          <w:sz w:val="24"/>
          <w:szCs w:val="24"/>
          <w:u w:val="single"/>
        </w:rPr>
        <w:t xml:space="preserve">DEL </w:t>
      </w:r>
      <w:r>
        <w:rPr>
          <w:rFonts w:ascii="Arial" w:hAnsi="Arial" w:cs="Arial"/>
          <w:sz w:val="24"/>
          <w:szCs w:val="24"/>
          <w:u w:val="single"/>
        </w:rPr>
        <w:t>COMITÉ DE TRANSPARENCIA ALCALDÍA TLALPAN</w:t>
      </w: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SECRETARÍA TÉCNICA</w:t>
      </w:r>
    </w:p>
    <w:p w:rsidR="000E0635" w:rsidRDefault="000E0635" w:rsidP="000E0635">
      <w:pPr>
        <w:ind w:right="-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0E0635">
        <w:tc>
          <w:tcPr>
            <w:tcW w:w="5098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ISRAEL MARTÍNEZ MARTÍNEZ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JUD de Información Pública y </w:t>
            </w:r>
          </w:p>
          <w:p w:rsidR="000E0635" w:rsidRP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Datos Personales</w:t>
            </w:r>
          </w:p>
          <w:p w:rsidR="000E0635" w:rsidRPr="007D5376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376">
              <w:rPr>
                <w:rFonts w:ascii="Arial" w:hAnsi="Arial" w:cs="Arial"/>
                <w:sz w:val="24"/>
                <w:szCs w:val="24"/>
              </w:rPr>
              <w:t xml:space="preserve">en suplencia de la </w:t>
            </w:r>
          </w:p>
          <w:p w:rsidR="000E0635" w:rsidRPr="007D5376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376">
              <w:rPr>
                <w:rFonts w:ascii="Arial" w:hAnsi="Arial" w:cs="Arial"/>
                <w:sz w:val="24"/>
                <w:szCs w:val="24"/>
              </w:rPr>
              <w:t>Lic. Martha Patricia García Castulo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Coordinadora de la Oficina de Transparencia, Ac</w:t>
            </w:r>
            <w:r w:rsidR="002976C7">
              <w:rPr>
                <w:rFonts w:ascii="Arial" w:hAnsi="Arial" w:cs="Arial"/>
                <w:sz w:val="24"/>
                <w:szCs w:val="24"/>
              </w:rPr>
              <w:t>ceso a la Información Pública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Datos Personales</w:t>
            </w:r>
            <w:r w:rsidR="002976C7">
              <w:rPr>
                <w:rFonts w:ascii="Arial" w:hAnsi="Arial" w:cs="Arial"/>
                <w:sz w:val="24"/>
                <w:szCs w:val="24"/>
              </w:rPr>
              <w:t xml:space="preserve"> y Archivo</w:t>
            </w:r>
          </w:p>
          <w:p w:rsidR="000E0635" w:rsidRDefault="002976C7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Técnica</w:t>
            </w: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</w:tr>
    </w:tbl>
    <w:p w:rsidR="002976C7" w:rsidRDefault="002976C7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 w:rsidRPr="00A95E39">
        <w:rPr>
          <w:rFonts w:ascii="Arial" w:hAnsi="Arial" w:cs="Arial"/>
          <w:b/>
          <w:sz w:val="24"/>
          <w:szCs w:val="24"/>
        </w:rPr>
        <w:t>VOCALES</w:t>
      </w: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2976C7">
        <w:tc>
          <w:tcPr>
            <w:tcW w:w="5098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MTRO. JAIME JOAQUÍN SOTO PEÑA </w:t>
            </w:r>
          </w:p>
          <w:p w:rsidR="000E0635" w:rsidRPr="007D5376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376">
              <w:rPr>
                <w:rFonts w:ascii="Arial" w:hAnsi="Arial" w:cs="Arial"/>
                <w:sz w:val="24"/>
                <w:szCs w:val="24"/>
              </w:rPr>
              <w:t xml:space="preserve">en suplencia del </w:t>
            </w:r>
          </w:p>
          <w:p w:rsidR="000E0635" w:rsidRPr="007D5376" w:rsidRDefault="002976C7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Lic. José Raymundo Patiño </w:t>
            </w:r>
            <w:r w:rsidR="000E0635" w:rsidRPr="007D5376">
              <w:rPr>
                <w:rFonts w:ascii="Arial" w:hAnsi="Arial" w:cs="Arial"/>
                <w:sz w:val="24"/>
                <w:szCs w:val="24"/>
              </w:rPr>
              <w:t>Cruz Manjarrez</w:t>
            </w:r>
          </w:p>
          <w:p w:rsidR="002976C7" w:rsidRDefault="000E0635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DCF">
              <w:rPr>
                <w:rFonts w:ascii="Arial" w:hAnsi="Arial" w:cs="Arial"/>
                <w:sz w:val="24"/>
                <w:szCs w:val="24"/>
              </w:rPr>
              <w:t xml:space="preserve">Director General de Asuntos </w:t>
            </w:r>
          </w:p>
          <w:p w:rsidR="000E0635" w:rsidRDefault="000E0635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DCF">
              <w:rPr>
                <w:rFonts w:ascii="Arial" w:hAnsi="Arial" w:cs="Arial"/>
                <w:sz w:val="24"/>
                <w:szCs w:val="24"/>
              </w:rPr>
              <w:t>Jurídicos y de Gobierno</w:t>
            </w:r>
          </w:p>
          <w:p w:rsidR="002976C7" w:rsidRDefault="002976C7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2976C7" w:rsidRDefault="002976C7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2976C7">
        <w:tc>
          <w:tcPr>
            <w:tcW w:w="5098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LIC. JOSÉ JAVIER LÓPEZ GARCÍA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suplencia del </w:t>
            </w:r>
          </w:p>
          <w:p w:rsidR="000E0635" w:rsidRPr="002C443D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3D">
              <w:rPr>
                <w:rFonts w:ascii="Arial" w:hAnsi="Arial" w:cs="Arial"/>
                <w:sz w:val="24"/>
                <w:szCs w:val="24"/>
              </w:rPr>
              <w:t>Lic. Alejandro Mendoza Martínez</w:t>
            </w:r>
          </w:p>
          <w:p w:rsidR="000E0635" w:rsidRPr="00A95E39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Administración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6C7" w:rsidRDefault="002976C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</w:tr>
    </w:tbl>
    <w:p w:rsidR="004B66F2" w:rsidRDefault="004B66F2" w:rsidP="004B66F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B66F2" w:rsidRPr="00F532F4" w:rsidRDefault="004B66F2" w:rsidP="004B66F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766FC">
        <w:rPr>
          <w:rFonts w:ascii="Arial" w:hAnsi="Arial" w:cs="Arial"/>
          <w:sz w:val="24"/>
          <w:szCs w:val="24"/>
          <w:u w:val="single"/>
        </w:rPr>
        <w:t xml:space="preserve">HOJA DE FIRMAS DEL ACTA DE LA </w:t>
      </w:r>
      <w:r>
        <w:rPr>
          <w:rFonts w:ascii="Arial" w:hAnsi="Arial" w:cs="Arial"/>
          <w:sz w:val="24"/>
          <w:szCs w:val="24"/>
          <w:u w:val="single"/>
        </w:rPr>
        <w:t>SEGUNDA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S</w:t>
      </w:r>
      <w:r>
        <w:rPr>
          <w:rFonts w:ascii="Arial" w:hAnsi="Arial" w:cs="Arial"/>
          <w:sz w:val="24"/>
          <w:szCs w:val="24"/>
          <w:u w:val="single"/>
        </w:rPr>
        <w:t>ESIÓN ORDINARIA 2019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3766FC">
        <w:rPr>
          <w:rFonts w:ascii="Arial" w:hAnsi="Arial" w:cs="Arial"/>
          <w:sz w:val="24"/>
          <w:szCs w:val="24"/>
          <w:u w:val="single"/>
        </w:rPr>
        <w:t xml:space="preserve">DEL </w:t>
      </w:r>
      <w:r>
        <w:rPr>
          <w:rFonts w:ascii="Arial" w:hAnsi="Arial" w:cs="Arial"/>
          <w:sz w:val="24"/>
          <w:szCs w:val="24"/>
          <w:u w:val="single"/>
        </w:rPr>
        <w:t>COMITÉ DE TRANSPARENCIA ALCALDÍA TLALPAN</w:t>
      </w:r>
    </w:p>
    <w:p w:rsidR="004B66F2" w:rsidRDefault="004B66F2" w:rsidP="004B66F2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 w:rsidRPr="00A95E39">
        <w:rPr>
          <w:rFonts w:ascii="Arial" w:hAnsi="Arial" w:cs="Arial"/>
          <w:b/>
          <w:sz w:val="24"/>
          <w:szCs w:val="24"/>
        </w:rPr>
        <w:lastRenderedPageBreak/>
        <w:t>VOCALES</w:t>
      </w:r>
    </w:p>
    <w:p w:rsidR="002976C7" w:rsidRDefault="002976C7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2976C7">
        <w:tc>
          <w:tcPr>
            <w:tcW w:w="5098" w:type="dxa"/>
          </w:tcPr>
          <w:p w:rsidR="000E0635" w:rsidRPr="002C443D" w:rsidRDefault="000E0635" w:rsidP="002976C7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ING. JULIO CÉSAR DE REGIL GONZÁLEZ </w:t>
            </w:r>
            <w:r w:rsidRPr="002C443D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 suplencia d</w:t>
            </w:r>
            <w:r w:rsidRPr="002C443D">
              <w:rPr>
                <w:rFonts w:ascii="Arial" w:hAnsi="Arial" w:cs="Arial"/>
                <w:sz w:val="24"/>
                <w:szCs w:val="24"/>
              </w:rPr>
              <w:t>el</w:t>
            </w:r>
          </w:p>
          <w:p w:rsidR="000E0635" w:rsidRPr="002C443D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3D">
              <w:rPr>
                <w:rFonts w:ascii="Arial" w:hAnsi="Arial" w:cs="Arial"/>
                <w:sz w:val="24"/>
                <w:szCs w:val="24"/>
              </w:rPr>
              <w:t>Ing. Francisco Aldrete Aguilar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Director General de Obras y </w:t>
            </w:r>
          </w:p>
          <w:p w:rsidR="000E0635" w:rsidRPr="00AD65C4" w:rsidRDefault="000E0635" w:rsidP="000E0635">
            <w:pPr>
              <w:ind w:right="-9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Desarrollo Urbano</w:t>
            </w: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4B66F2">
        <w:tc>
          <w:tcPr>
            <w:tcW w:w="5098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MIGUEL ÁNGEL BAZÁN JIMÉNEZ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suplencia del </w:t>
            </w:r>
          </w:p>
          <w:p w:rsidR="000E0635" w:rsidRPr="002C443D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3D">
              <w:rPr>
                <w:rFonts w:ascii="Arial" w:hAnsi="Arial" w:cs="Arial"/>
                <w:sz w:val="24"/>
                <w:szCs w:val="24"/>
              </w:rPr>
              <w:t xml:space="preserve">Mtro. Walter Alberto </w:t>
            </w:r>
          </w:p>
          <w:p w:rsidR="000E0635" w:rsidRPr="002C443D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3D">
              <w:rPr>
                <w:rFonts w:ascii="Arial" w:hAnsi="Arial" w:cs="Arial"/>
                <w:sz w:val="24"/>
                <w:szCs w:val="24"/>
              </w:rPr>
              <w:t>Gloria Greimel</w:t>
            </w:r>
          </w:p>
          <w:p w:rsidR="000E0635" w:rsidRPr="00AD65C4" w:rsidRDefault="000E0635" w:rsidP="000E0635">
            <w:pPr>
              <w:ind w:right="-9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Director General de Servicios Urbanos</w:t>
            </w: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3762B7" w:rsidRDefault="003762B7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3762B7" w:rsidTr="00220AC9">
        <w:tc>
          <w:tcPr>
            <w:tcW w:w="5098" w:type="dxa"/>
          </w:tcPr>
          <w:p w:rsidR="003762B7" w:rsidRDefault="003762B7" w:rsidP="00220AC9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FLOR RAMÍREZ OROPEZA</w:t>
            </w:r>
          </w:p>
          <w:p w:rsidR="003762B7" w:rsidRDefault="003762B7" w:rsidP="00220AC9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suplencia del </w:t>
            </w:r>
          </w:p>
          <w:p w:rsidR="003762B7" w:rsidRPr="002C443D" w:rsidRDefault="003762B7" w:rsidP="00220AC9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Israel Pérez Gómez</w:t>
            </w:r>
          </w:p>
          <w:p w:rsidR="003762B7" w:rsidRPr="00AD65C4" w:rsidRDefault="003762B7" w:rsidP="00220AC9">
            <w:pPr>
              <w:ind w:right="-9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Director General de Participación Ciudadana</w:t>
            </w: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220AC9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3762B7" w:rsidRDefault="003762B7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3762B7" w:rsidRDefault="003762B7" w:rsidP="003762B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766FC">
        <w:rPr>
          <w:rFonts w:ascii="Arial" w:hAnsi="Arial" w:cs="Arial"/>
          <w:sz w:val="24"/>
          <w:szCs w:val="24"/>
          <w:u w:val="single"/>
        </w:rPr>
        <w:t xml:space="preserve">HOJA DE FIRMAS DEL ACTA DE LA </w:t>
      </w:r>
      <w:r>
        <w:rPr>
          <w:rFonts w:ascii="Arial" w:hAnsi="Arial" w:cs="Arial"/>
          <w:sz w:val="24"/>
          <w:szCs w:val="24"/>
          <w:u w:val="single"/>
        </w:rPr>
        <w:t>SEGUNDA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S</w:t>
      </w:r>
      <w:r>
        <w:rPr>
          <w:rFonts w:ascii="Arial" w:hAnsi="Arial" w:cs="Arial"/>
          <w:sz w:val="24"/>
          <w:szCs w:val="24"/>
          <w:u w:val="single"/>
        </w:rPr>
        <w:t>ESIÓN ORDINARIA 2019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3766FC">
        <w:rPr>
          <w:rFonts w:ascii="Arial" w:hAnsi="Arial" w:cs="Arial"/>
          <w:sz w:val="24"/>
          <w:szCs w:val="24"/>
          <w:u w:val="single"/>
        </w:rPr>
        <w:t xml:space="preserve">DEL </w:t>
      </w:r>
      <w:r>
        <w:rPr>
          <w:rFonts w:ascii="Arial" w:hAnsi="Arial" w:cs="Arial"/>
          <w:sz w:val="24"/>
          <w:szCs w:val="24"/>
          <w:u w:val="single"/>
        </w:rPr>
        <w:t>COMITÉ DE TRANSPARENCIA ALCALDÍA TLALPAN</w:t>
      </w:r>
    </w:p>
    <w:p w:rsidR="00C40965" w:rsidRDefault="00C40965" w:rsidP="003762B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762B7" w:rsidRDefault="003762B7" w:rsidP="003762B7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 w:rsidRPr="00A95E39">
        <w:rPr>
          <w:rFonts w:ascii="Arial" w:hAnsi="Arial" w:cs="Arial"/>
          <w:b/>
          <w:sz w:val="24"/>
          <w:szCs w:val="24"/>
        </w:rPr>
        <w:lastRenderedPageBreak/>
        <w:t>VOCALES</w:t>
      </w:r>
    </w:p>
    <w:p w:rsidR="003762B7" w:rsidRDefault="003762B7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4B66F2">
        <w:tc>
          <w:tcPr>
            <w:tcW w:w="5098" w:type="dxa"/>
          </w:tcPr>
          <w:p w:rsidR="004B66F2" w:rsidRDefault="000E0635" w:rsidP="004B66F2">
            <w:pPr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</w:pPr>
            <w:r w:rsidRPr="003B7D7E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  <w:t xml:space="preserve">MTRA. MARÍA DEL CARMEN </w:t>
            </w:r>
          </w:p>
          <w:p w:rsidR="000E0635" w:rsidRPr="003B7D7E" w:rsidRDefault="000E0635" w:rsidP="004B66F2">
            <w:pPr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</w:pPr>
            <w:r w:rsidRPr="003B7D7E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  <w:t>GUTIÉRREZ MEJÍA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Directora</w:t>
            </w:r>
            <w:r w:rsidRPr="003B7D7E"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 xml:space="preserve"> General de 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 w:rsidRPr="003B7D7E"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Planeación del Desarrollo</w:t>
            </w:r>
          </w:p>
          <w:p w:rsidR="004B66F2" w:rsidRDefault="004B66F2" w:rsidP="000E0635">
            <w:pPr>
              <w:ind w:right="-93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4B66F2" w:rsidRDefault="004B66F2" w:rsidP="000E0635">
            <w:pPr>
              <w:ind w:right="-93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4B66F2" w:rsidRDefault="004B66F2" w:rsidP="000E0635">
            <w:pPr>
              <w:ind w:right="-93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4B66F2" w:rsidRDefault="004B66F2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6F2" w:rsidRDefault="004B66F2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4B66F2" w:rsidRDefault="004B66F2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BB1D8A">
        <w:tc>
          <w:tcPr>
            <w:tcW w:w="5098" w:type="dxa"/>
          </w:tcPr>
          <w:p w:rsidR="00BB1D8A" w:rsidRDefault="00BB1D8A" w:rsidP="00BB1D8A">
            <w:pPr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  <w:t xml:space="preserve">LIC. FRANCISCO RENÉ </w:t>
            </w:r>
          </w:p>
          <w:p w:rsidR="000E0635" w:rsidRDefault="000E0635" w:rsidP="00BB1D8A">
            <w:pPr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  <w:t xml:space="preserve">ROBLES RODRÍGUEZ </w:t>
            </w:r>
          </w:p>
          <w:p w:rsidR="000E0635" w:rsidRDefault="000E0635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en suplencia del</w:t>
            </w:r>
          </w:p>
          <w:p w:rsidR="000E0635" w:rsidRPr="002C443D" w:rsidRDefault="000E0635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 w:rsidRPr="002C443D"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Lic. Roberto Perea Cortés</w:t>
            </w:r>
          </w:p>
          <w:p w:rsidR="000E0635" w:rsidRDefault="000E0635" w:rsidP="000E0635">
            <w:pPr>
              <w:ind w:left="3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 w:rsidRPr="003B7D7E"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 xml:space="preserve">Director Ejecutivo de Derechos </w:t>
            </w:r>
          </w:p>
          <w:p w:rsidR="000E0635" w:rsidRDefault="000E0635" w:rsidP="000E0635">
            <w:pPr>
              <w:ind w:left="3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 w:rsidRPr="003B7D7E"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Culturales y Educativos</w:t>
            </w:r>
          </w:p>
          <w:p w:rsidR="00311271" w:rsidRDefault="00311271" w:rsidP="000E0635">
            <w:pPr>
              <w:ind w:left="3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311271" w:rsidRPr="003B7D7E" w:rsidRDefault="00311271" w:rsidP="000E0635">
            <w:pPr>
              <w:ind w:left="34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271" w:rsidRDefault="00311271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271" w:rsidRDefault="00311271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271" w:rsidRDefault="00311271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271" w:rsidRDefault="00311271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271" w:rsidRDefault="00311271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INVITADO/A PERMANENTE</w:t>
      </w: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3762B7">
        <w:tc>
          <w:tcPr>
            <w:tcW w:w="5098" w:type="dxa"/>
            <w:vAlign w:val="center"/>
          </w:tcPr>
          <w:p w:rsidR="000E0635" w:rsidRDefault="000E0635" w:rsidP="000E0635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s-ES" w:eastAsia="es-ES"/>
              </w:rPr>
              <w:t xml:space="preserve">LIC. JUAN JOSUÉ GONZÁLEZ PÉREZ </w:t>
            </w:r>
          </w:p>
          <w:p w:rsidR="003762B7" w:rsidRDefault="003762B7" w:rsidP="00376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Jefe de Unidad Departamental de Investigación en el Órgano Interno de Control En suplencia del </w:t>
            </w:r>
          </w:p>
          <w:p w:rsidR="003762B7" w:rsidRDefault="003762B7" w:rsidP="00376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Hugo Rodolfo Aguilar Laredo</w:t>
            </w:r>
          </w:p>
          <w:p w:rsidR="000E0635" w:rsidRDefault="003762B7" w:rsidP="003762B7">
            <w:pPr>
              <w:ind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Titular del Órgano Interno de Control en la Alcaldía Tlalpan</w:t>
            </w:r>
          </w:p>
          <w:p w:rsidR="003762B7" w:rsidRPr="003B7D7E" w:rsidRDefault="003762B7" w:rsidP="003762B7">
            <w:pP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sz w:val="24"/>
          <w:szCs w:val="24"/>
        </w:rPr>
      </w:pPr>
    </w:p>
    <w:p w:rsidR="003762B7" w:rsidRPr="00F532F4" w:rsidRDefault="003762B7" w:rsidP="003762B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766FC">
        <w:rPr>
          <w:rFonts w:ascii="Arial" w:hAnsi="Arial" w:cs="Arial"/>
          <w:sz w:val="24"/>
          <w:szCs w:val="24"/>
          <w:u w:val="single"/>
        </w:rPr>
        <w:t xml:space="preserve">HOJA DE FIRMAS DEL ACTA DE LA </w:t>
      </w:r>
      <w:r>
        <w:rPr>
          <w:rFonts w:ascii="Arial" w:hAnsi="Arial" w:cs="Arial"/>
          <w:sz w:val="24"/>
          <w:szCs w:val="24"/>
          <w:u w:val="single"/>
        </w:rPr>
        <w:t>SEGUNDA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S</w:t>
      </w:r>
      <w:r>
        <w:rPr>
          <w:rFonts w:ascii="Arial" w:hAnsi="Arial" w:cs="Arial"/>
          <w:sz w:val="24"/>
          <w:szCs w:val="24"/>
          <w:u w:val="single"/>
        </w:rPr>
        <w:t>ESIÓN ORDINARIA 2019</w:t>
      </w:r>
      <w:r w:rsidRPr="003766F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3766FC">
        <w:rPr>
          <w:rFonts w:ascii="Arial" w:hAnsi="Arial" w:cs="Arial"/>
          <w:sz w:val="24"/>
          <w:szCs w:val="24"/>
          <w:u w:val="single"/>
        </w:rPr>
        <w:t xml:space="preserve">DEL </w:t>
      </w:r>
      <w:r>
        <w:rPr>
          <w:rFonts w:ascii="Arial" w:hAnsi="Arial" w:cs="Arial"/>
          <w:sz w:val="24"/>
          <w:szCs w:val="24"/>
          <w:u w:val="single"/>
        </w:rPr>
        <w:t>COMITÉ DE TRANSPARENCIA ALCALDÍA TLALPAN</w:t>
      </w:r>
    </w:p>
    <w:p w:rsidR="00C40965" w:rsidRDefault="00C40965" w:rsidP="003762B7">
      <w:pPr>
        <w:ind w:right="-93"/>
        <w:jc w:val="center"/>
        <w:rPr>
          <w:rFonts w:ascii="Arial" w:hAnsi="Arial" w:cs="Arial"/>
          <w:b/>
          <w:sz w:val="24"/>
          <w:szCs w:val="24"/>
        </w:rPr>
      </w:pPr>
    </w:p>
    <w:p w:rsidR="003762B7" w:rsidRDefault="003762B7" w:rsidP="003762B7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INVITADO/A PERMANENTE</w:t>
      </w:r>
    </w:p>
    <w:p w:rsidR="003762B7" w:rsidRDefault="003762B7" w:rsidP="000E0635">
      <w:pPr>
        <w:ind w:right="-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3762B7">
        <w:tc>
          <w:tcPr>
            <w:tcW w:w="5098" w:type="dxa"/>
          </w:tcPr>
          <w:p w:rsidR="000E0635" w:rsidRPr="00A95E39" w:rsidRDefault="000E0635" w:rsidP="000E0635">
            <w:pPr>
              <w:ind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LIC. KARLA MARÍA SÁNCHEZ ALVAREZ</w:t>
            </w: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5E39">
              <w:rPr>
                <w:rFonts w:ascii="Arial" w:hAnsi="Arial" w:cs="Arial"/>
                <w:sz w:val="24"/>
                <w:szCs w:val="24"/>
              </w:rPr>
              <w:t xml:space="preserve">JUD de </w:t>
            </w:r>
            <w:r>
              <w:rPr>
                <w:rFonts w:ascii="Arial" w:hAnsi="Arial" w:cs="Arial"/>
                <w:sz w:val="24"/>
                <w:szCs w:val="24"/>
              </w:rPr>
              <w:t>Archivos</w:t>
            </w: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</w:tr>
    </w:tbl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INVITADO/A</w:t>
      </w:r>
    </w:p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0E0635" w:rsidTr="003762B7">
        <w:tc>
          <w:tcPr>
            <w:tcW w:w="5098" w:type="dxa"/>
          </w:tcPr>
          <w:p w:rsidR="000E0635" w:rsidRDefault="000E0635" w:rsidP="000E0635">
            <w:pPr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  <w:t>ING. JORGE MANUEL NUÑEZ LÓPEZ</w:t>
            </w:r>
          </w:p>
          <w:p w:rsidR="000E0635" w:rsidRDefault="000E0635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 xml:space="preserve">Subdirector de Tecnologías de la </w:t>
            </w:r>
          </w:p>
          <w:p w:rsidR="000E0635" w:rsidRDefault="000E0635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Información y Comunicaciones</w:t>
            </w:r>
          </w:p>
          <w:p w:rsidR="003762B7" w:rsidRDefault="003762B7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3762B7" w:rsidRDefault="003762B7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3762B7" w:rsidRDefault="003762B7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3762B7" w:rsidRDefault="003762B7" w:rsidP="000E0635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:rsidR="003762B7" w:rsidRPr="003B7D7E" w:rsidRDefault="003762B7" w:rsidP="000E0635">
            <w:pPr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"/>
              </w:rPr>
            </w:pPr>
          </w:p>
        </w:tc>
        <w:tc>
          <w:tcPr>
            <w:tcW w:w="3730" w:type="dxa"/>
          </w:tcPr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62B7" w:rsidRDefault="003762B7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635" w:rsidRDefault="000E0635" w:rsidP="000E0635">
            <w:pPr>
              <w:ind w:right="-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0E0635" w:rsidRDefault="000E0635" w:rsidP="000E0635">
      <w:pPr>
        <w:ind w:right="-93"/>
        <w:jc w:val="center"/>
        <w:rPr>
          <w:rFonts w:ascii="Arial" w:hAnsi="Arial" w:cs="Arial"/>
          <w:b/>
          <w:sz w:val="24"/>
          <w:szCs w:val="24"/>
        </w:rPr>
      </w:pPr>
    </w:p>
    <w:p w:rsidR="000E0635" w:rsidRDefault="000E063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C40965" w:rsidRDefault="00C40965" w:rsidP="000E0635">
      <w:pPr>
        <w:ind w:right="-93"/>
        <w:jc w:val="both"/>
        <w:rPr>
          <w:rFonts w:ascii="Arial" w:hAnsi="Arial" w:cs="Arial"/>
          <w:b/>
          <w:sz w:val="24"/>
          <w:szCs w:val="24"/>
        </w:rPr>
      </w:pPr>
    </w:p>
    <w:p w:rsidR="00F75FC0" w:rsidRPr="00C40965" w:rsidRDefault="000E0635" w:rsidP="00BA7DCF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766FC">
        <w:rPr>
          <w:rFonts w:ascii="Arial" w:hAnsi="Arial" w:cs="Arial"/>
          <w:sz w:val="24"/>
          <w:szCs w:val="24"/>
        </w:rPr>
        <w:t xml:space="preserve">LAS FIRMAS QUE ANTECEDEN FORMAN PARTE DEL ACTA DE LA </w:t>
      </w:r>
      <w:r w:rsidR="003762B7">
        <w:rPr>
          <w:rFonts w:ascii="Arial" w:hAnsi="Arial" w:cs="Arial"/>
          <w:sz w:val="24"/>
          <w:szCs w:val="24"/>
        </w:rPr>
        <w:t xml:space="preserve">SEGUNDA </w:t>
      </w:r>
      <w:r w:rsidRPr="003766FC">
        <w:rPr>
          <w:rFonts w:ascii="Arial" w:hAnsi="Arial" w:cs="Arial"/>
          <w:sz w:val="24"/>
          <w:szCs w:val="24"/>
        </w:rPr>
        <w:t xml:space="preserve">SESIÓN ORDINARIA DEL COMITÉ DE TRANSPARENCIA </w:t>
      </w:r>
      <w:r>
        <w:rPr>
          <w:rFonts w:ascii="Arial" w:hAnsi="Arial" w:cs="Arial"/>
          <w:sz w:val="24"/>
          <w:szCs w:val="24"/>
        </w:rPr>
        <w:t>DE LA ALCALDÍA TLALPAN</w:t>
      </w:r>
      <w:r w:rsidRPr="003766FC">
        <w:rPr>
          <w:rFonts w:ascii="Arial" w:hAnsi="Arial" w:cs="Arial"/>
          <w:sz w:val="24"/>
          <w:szCs w:val="24"/>
        </w:rPr>
        <w:t xml:space="preserve"> CELEBRADA EL DÍA </w:t>
      </w:r>
      <w:r w:rsidR="003762B7">
        <w:rPr>
          <w:rFonts w:ascii="Arial" w:hAnsi="Arial" w:cs="Arial"/>
          <w:sz w:val="24"/>
          <w:szCs w:val="24"/>
        </w:rPr>
        <w:t>13 DE DICIEMBRE</w:t>
      </w:r>
      <w:r>
        <w:rPr>
          <w:rFonts w:ascii="Arial" w:hAnsi="Arial" w:cs="Arial"/>
          <w:sz w:val="24"/>
          <w:szCs w:val="24"/>
        </w:rPr>
        <w:t xml:space="preserve"> DE 2019.</w:t>
      </w:r>
      <w:r w:rsidRPr="003766FC">
        <w:rPr>
          <w:rFonts w:ascii="Arial" w:hAnsi="Arial" w:cs="Arial"/>
          <w:sz w:val="24"/>
          <w:szCs w:val="24"/>
        </w:rPr>
        <w:t xml:space="preserve"> </w:t>
      </w:r>
    </w:p>
    <w:sectPr w:rsidR="00F75FC0" w:rsidRPr="00C40965" w:rsidSect="00F96FDE">
      <w:headerReference w:type="default" r:id="rId8"/>
      <w:footerReference w:type="default" r:id="rId9"/>
      <w:pgSz w:w="12240" w:h="15840"/>
      <w:pgMar w:top="292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1E" w:rsidRDefault="00F26C1E" w:rsidP="0093559C">
      <w:pPr>
        <w:spacing w:after="0" w:line="240" w:lineRule="auto"/>
      </w:pPr>
      <w:r>
        <w:separator/>
      </w:r>
    </w:p>
  </w:endnote>
  <w:endnote w:type="continuationSeparator" w:id="0">
    <w:p w:rsidR="00F26C1E" w:rsidRDefault="00F26C1E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91791"/>
      <w:docPartObj>
        <w:docPartGallery w:val="Page Numbers (Bottom of Page)"/>
        <w:docPartUnique/>
      </w:docPartObj>
    </w:sdtPr>
    <w:sdtEndPr/>
    <w:sdtContent>
      <w:p w:rsidR="000E0635" w:rsidRDefault="000E063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65" w:rsidRPr="00C40965">
          <w:rPr>
            <w:noProof/>
            <w:lang w:val="es-ES"/>
          </w:rPr>
          <w:t>1</w:t>
        </w:r>
        <w:r>
          <w:fldChar w:fldCharType="end"/>
        </w:r>
      </w:p>
    </w:sdtContent>
  </w:sdt>
  <w:p w:rsidR="000E0635" w:rsidRDefault="000E0635" w:rsidP="002F4390">
    <w:pPr>
      <w:tabs>
        <w:tab w:val="center" w:pos="4252"/>
        <w:tab w:val="right" w:pos="8504"/>
      </w:tabs>
      <w:spacing w:after="0" w:line="240" w:lineRule="auto"/>
      <w:jc w:val="both"/>
    </w:pPr>
    <w:r w:rsidRPr="002F4390">
      <w:rPr>
        <w:rFonts w:ascii="Arial" w:eastAsia="Times New Roman" w:hAnsi="Arial"/>
        <w:sz w:val="12"/>
        <w:szCs w:val="12"/>
        <w:lang w:val="es-ES" w:eastAsia="es-ES"/>
      </w:rPr>
      <w:t xml:space="preserve">Acta de la </w:t>
    </w:r>
    <w:r>
      <w:rPr>
        <w:rFonts w:ascii="Arial" w:eastAsia="Times New Roman" w:hAnsi="Arial"/>
        <w:sz w:val="12"/>
        <w:szCs w:val="12"/>
        <w:lang w:val="es-ES" w:eastAsia="es-ES"/>
      </w:rPr>
      <w:t>Segunda</w:t>
    </w:r>
    <w:r w:rsidRPr="002F4390">
      <w:rPr>
        <w:rFonts w:ascii="Arial" w:eastAsia="Times New Roman" w:hAnsi="Arial"/>
        <w:sz w:val="12"/>
        <w:szCs w:val="12"/>
        <w:lang w:val="es-ES" w:eastAsia="es-ES"/>
      </w:rPr>
      <w:t xml:space="preserve"> Sesión Ordinaria del Comité de Transparencia </w:t>
    </w:r>
    <w:r>
      <w:rPr>
        <w:rFonts w:ascii="Arial" w:eastAsia="Times New Roman" w:hAnsi="Arial"/>
        <w:sz w:val="12"/>
        <w:szCs w:val="12"/>
        <w:lang w:val="es-ES" w:eastAsia="es-ES"/>
      </w:rPr>
      <w:t>de la Alcaldía Tlalpan celebrada el 13 de diciembre de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1E" w:rsidRDefault="00F26C1E" w:rsidP="0093559C">
      <w:pPr>
        <w:spacing w:after="0" w:line="240" w:lineRule="auto"/>
      </w:pPr>
      <w:r>
        <w:separator/>
      </w:r>
    </w:p>
  </w:footnote>
  <w:footnote w:type="continuationSeparator" w:id="0">
    <w:p w:rsidR="00F26C1E" w:rsidRDefault="00F26C1E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35" w:rsidRDefault="000E063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38DF577B" wp14:editId="6B2BDE80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1" name="Imagen 1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03C605" wp14:editId="64D0687C">
              <wp:simplePos x="0" y="0"/>
              <wp:positionH relativeFrom="margin">
                <wp:posOffset>1294765</wp:posOffset>
              </wp:positionH>
              <wp:positionV relativeFrom="paragraph">
                <wp:posOffset>261620</wp:posOffset>
              </wp:positionV>
              <wp:extent cx="4295775" cy="793750"/>
              <wp:effectExtent l="0" t="0" r="0" b="635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93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635" w:rsidRDefault="000E0635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0E0635" w:rsidRDefault="000E0635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0E0635" w:rsidRDefault="000E0635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3C60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01.95pt;margin-top:20.6pt;width:338.25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" filled="f" stroked="f">
              <v:textbox>
                <w:txbxContent>
                  <w:p w:rsidR="000E0635" w:rsidRDefault="000E0635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0E0635" w:rsidRDefault="000E0635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0E0635" w:rsidRDefault="000E0635" w:rsidP="00A56CD3"/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453F81" wp14:editId="3DA20544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635" w:rsidRDefault="000E0635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 TLALPAN</w:t>
                          </w:r>
                        </w:p>
                        <w:p w:rsidR="000E0635" w:rsidRDefault="000E0635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53F81" id="Cuadro de texto 9" o:spid="_x0000_s1027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rODwIAAAAE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" filled="f" stroked="f">
              <v:textbox>
                <w:txbxContent>
                  <w:p w:rsidR="000E0635" w:rsidRDefault="000E0635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ALCALDÍA TLALPAN</w:t>
                    </w:r>
                  </w:p>
                  <w:p w:rsidR="000E0635" w:rsidRDefault="000E0635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0CD89" wp14:editId="18C9AD5B">
              <wp:simplePos x="0" y="0"/>
              <wp:positionH relativeFrom="margin">
                <wp:posOffset>-20320</wp:posOffset>
              </wp:positionH>
              <wp:positionV relativeFrom="paragraph">
                <wp:posOffset>8770620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337E9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690.6pt" to="454.9pt,6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e+p2bfAAAADAEAAA8AAABkcnMvZG93&#10;bnJldi54bWxMj0FLw0AQhe+C/2EZwYu0m7ZG25hNEcFDBAVb8TxNpkk0Oxuy2zT++46HoreZN483&#10;30vXo23VQL1vHBuYTSNQxIUrG64MfGyfJ0tQPiCX2DomAz/kYZ1dXqSYlO7I7zRsQqUkhH2CBuoQ&#10;ukRrX9Rk0U9dRyy3vestBln7Spc9HiXctnoeRXfaYsPyocaOnmoqvjcHa+Ar/8yr+Oa+2b/dxi+4&#10;HeJXHnJjrq/GxwdQgcbwZ4ZffEGHTJh27sClV62ByWIuTtEXy5lM4lhFKymzO0s6S/X/EtkJ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J76nZt8AAAAM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A2B"/>
    <w:multiLevelType w:val="hybridMultilevel"/>
    <w:tmpl w:val="B69C3538"/>
    <w:lvl w:ilvl="0" w:tplc="2A0A26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6AF6BDB"/>
    <w:multiLevelType w:val="hybridMultilevel"/>
    <w:tmpl w:val="0EE4A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3064"/>
    <w:multiLevelType w:val="hybridMultilevel"/>
    <w:tmpl w:val="0EE4A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10B2"/>
    <w:multiLevelType w:val="hybridMultilevel"/>
    <w:tmpl w:val="5846047A"/>
    <w:lvl w:ilvl="0" w:tplc="3DDEC6F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884AD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0620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18236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E28292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66E994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3D05F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A9EAD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684E49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E71BA"/>
    <w:multiLevelType w:val="singleLevel"/>
    <w:tmpl w:val="0A5CEE2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5" w15:restartNumberingAfterBreak="0">
    <w:nsid w:val="398C5FC0"/>
    <w:multiLevelType w:val="hybridMultilevel"/>
    <w:tmpl w:val="10A6F2A4"/>
    <w:lvl w:ilvl="0" w:tplc="3C561F4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5439B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3C20E2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4E4B3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E1E950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96F4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8479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B54AE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DC2634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90086"/>
    <w:multiLevelType w:val="hybridMultilevel"/>
    <w:tmpl w:val="ECCC0720"/>
    <w:lvl w:ilvl="0" w:tplc="9FB0A09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CC6436"/>
    <w:multiLevelType w:val="hybridMultilevel"/>
    <w:tmpl w:val="9A5C32D4"/>
    <w:lvl w:ilvl="0" w:tplc="43801864">
      <w:start w:val="3"/>
      <w:numFmt w:val="decimal"/>
      <w:pStyle w:val="TDC1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6C01"/>
    <w:multiLevelType w:val="hybridMultilevel"/>
    <w:tmpl w:val="ECCC0720"/>
    <w:lvl w:ilvl="0" w:tplc="9FB0A09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6A4E45"/>
    <w:multiLevelType w:val="hybridMultilevel"/>
    <w:tmpl w:val="ECCC0720"/>
    <w:lvl w:ilvl="0" w:tplc="9FB0A09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666CAA"/>
    <w:multiLevelType w:val="hybridMultilevel"/>
    <w:tmpl w:val="ECCC0720"/>
    <w:lvl w:ilvl="0" w:tplc="9FB0A09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647EA3"/>
    <w:multiLevelType w:val="hybridMultilevel"/>
    <w:tmpl w:val="ECCC0720"/>
    <w:lvl w:ilvl="0" w:tplc="9FB0A09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9B7DED"/>
    <w:multiLevelType w:val="hybridMultilevel"/>
    <w:tmpl w:val="ECCC0720"/>
    <w:lvl w:ilvl="0" w:tplc="9FB0A09E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12484"/>
    <w:rsid w:val="000131E5"/>
    <w:rsid w:val="000314D6"/>
    <w:rsid w:val="000445C8"/>
    <w:rsid w:val="00052513"/>
    <w:rsid w:val="00064C61"/>
    <w:rsid w:val="00066AEA"/>
    <w:rsid w:val="000702E2"/>
    <w:rsid w:val="00077C47"/>
    <w:rsid w:val="00090E2B"/>
    <w:rsid w:val="000A11A4"/>
    <w:rsid w:val="000B6C2D"/>
    <w:rsid w:val="000E0635"/>
    <w:rsid w:val="000F5241"/>
    <w:rsid w:val="001041C8"/>
    <w:rsid w:val="0011345B"/>
    <w:rsid w:val="00122F47"/>
    <w:rsid w:val="00127554"/>
    <w:rsid w:val="001379D1"/>
    <w:rsid w:val="001401FF"/>
    <w:rsid w:val="00151B51"/>
    <w:rsid w:val="00160059"/>
    <w:rsid w:val="00181BBE"/>
    <w:rsid w:val="00183385"/>
    <w:rsid w:val="0019239E"/>
    <w:rsid w:val="001B0F43"/>
    <w:rsid w:val="001C2AB6"/>
    <w:rsid w:val="001C5458"/>
    <w:rsid w:val="001F7E75"/>
    <w:rsid w:val="00201C4A"/>
    <w:rsid w:val="00207751"/>
    <w:rsid w:val="00213156"/>
    <w:rsid w:val="0021613E"/>
    <w:rsid w:val="00236C29"/>
    <w:rsid w:val="00261DCA"/>
    <w:rsid w:val="00272624"/>
    <w:rsid w:val="0028020C"/>
    <w:rsid w:val="002844D4"/>
    <w:rsid w:val="002976C7"/>
    <w:rsid w:val="002A4F68"/>
    <w:rsid w:val="002C55B8"/>
    <w:rsid w:val="002F1D40"/>
    <w:rsid w:val="002F4390"/>
    <w:rsid w:val="00307F9A"/>
    <w:rsid w:val="00311078"/>
    <w:rsid w:val="00311271"/>
    <w:rsid w:val="00312652"/>
    <w:rsid w:val="00313A0C"/>
    <w:rsid w:val="00317EA3"/>
    <w:rsid w:val="00330727"/>
    <w:rsid w:val="00334A6D"/>
    <w:rsid w:val="00351BAA"/>
    <w:rsid w:val="00352F76"/>
    <w:rsid w:val="003762B7"/>
    <w:rsid w:val="003766FC"/>
    <w:rsid w:val="00397D7C"/>
    <w:rsid w:val="003A5612"/>
    <w:rsid w:val="003B4DCE"/>
    <w:rsid w:val="003C0F8A"/>
    <w:rsid w:val="003C2C46"/>
    <w:rsid w:val="003C49CB"/>
    <w:rsid w:val="003C6264"/>
    <w:rsid w:val="003C6DA6"/>
    <w:rsid w:val="003D3013"/>
    <w:rsid w:val="003D352D"/>
    <w:rsid w:val="003E735B"/>
    <w:rsid w:val="003F02DE"/>
    <w:rsid w:val="003F4FFE"/>
    <w:rsid w:val="004023C4"/>
    <w:rsid w:val="0040345C"/>
    <w:rsid w:val="00405656"/>
    <w:rsid w:val="00405C78"/>
    <w:rsid w:val="00420422"/>
    <w:rsid w:val="004214E9"/>
    <w:rsid w:val="004247CD"/>
    <w:rsid w:val="00432273"/>
    <w:rsid w:val="004514A0"/>
    <w:rsid w:val="0046060A"/>
    <w:rsid w:val="00485D60"/>
    <w:rsid w:val="004867C9"/>
    <w:rsid w:val="004B66F2"/>
    <w:rsid w:val="004C2266"/>
    <w:rsid w:val="004C55C6"/>
    <w:rsid w:val="004D125B"/>
    <w:rsid w:val="004D62B1"/>
    <w:rsid w:val="004F0710"/>
    <w:rsid w:val="004F0E4A"/>
    <w:rsid w:val="0050340E"/>
    <w:rsid w:val="0058412C"/>
    <w:rsid w:val="00584A73"/>
    <w:rsid w:val="005B0424"/>
    <w:rsid w:val="005B69A6"/>
    <w:rsid w:val="005D2156"/>
    <w:rsid w:val="005F1F4B"/>
    <w:rsid w:val="005F39BC"/>
    <w:rsid w:val="0065112A"/>
    <w:rsid w:val="00661E24"/>
    <w:rsid w:val="00673D2B"/>
    <w:rsid w:val="006819E5"/>
    <w:rsid w:val="00684142"/>
    <w:rsid w:val="00693304"/>
    <w:rsid w:val="006B366A"/>
    <w:rsid w:val="006D0DEE"/>
    <w:rsid w:val="006E1BFC"/>
    <w:rsid w:val="00704FCF"/>
    <w:rsid w:val="00716D7C"/>
    <w:rsid w:val="007202F8"/>
    <w:rsid w:val="00736C23"/>
    <w:rsid w:val="00737E41"/>
    <w:rsid w:val="00743045"/>
    <w:rsid w:val="007740D6"/>
    <w:rsid w:val="0077453D"/>
    <w:rsid w:val="00780C77"/>
    <w:rsid w:val="00787A16"/>
    <w:rsid w:val="00797BE6"/>
    <w:rsid w:val="007A1675"/>
    <w:rsid w:val="007A79C5"/>
    <w:rsid w:val="007E5683"/>
    <w:rsid w:val="007F1EAD"/>
    <w:rsid w:val="007F7C06"/>
    <w:rsid w:val="00800321"/>
    <w:rsid w:val="0080063D"/>
    <w:rsid w:val="0080371F"/>
    <w:rsid w:val="00830385"/>
    <w:rsid w:val="00830B95"/>
    <w:rsid w:val="0084724F"/>
    <w:rsid w:val="008526A6"/>
    <w:rsid w:val="008537FE"/>
    <w:rsid w:val="00854612"/>
    <w:rsid w:val="008610F0"/>
    <w:rsid w:val="008676C4"/>
    <w:rsid w:val="00884188"/>
    <w:rsid w:val="008909D7"/>
    <w:rsid w:val="008B1FB8"/>
    <w:rsid w:val="008C00B0"/>
    <w:rsid w:val="008C36A8"/>
    <w:rsid w:val="008D1925"/>
    <w:rsid w:val="008D46E4"/>
    <w:rsid w:val="009032F9"/>
    <w:rsid w:val="00916F41"/>
    <w:rsid w:val="0093559C"/>
    <w:rsid w:val="00940C36"/>
    <w:rsid w:val="009516F7"/>
    <w:rsid w:val="009523B0"/>
    <w:rsid w:val="0096361A"/>
    <w:rsid w:val="009A74E9"/>
    <w:rsid w:val="009B1A61"/>
    <w:rsid w:val="009C564C"/>
    <w:rsid w:val="009D312E"/>
    <w:rsid w:val="009D65EE"/>
    <w:rsid w:val="009E34B1"/>
    <w:rsid w:val="009E3E83"/>
    <w:rsid w:val="009F2A29"/>
    <w:rsid w:val="00A017A2"/>
    <w:rsid w:val="00A03DEE"/>
    <w:rsid w:val="00A05B35"/>
    <w:rsid w:val="00A11538"/>
    <w:rsid w:val="00A25D3B"/>
    <w:rsid w:val="00A43402"/>
    <w:rsid w:val="00A46242"/>
    <w:rsid w:val="00A546FF"/>
    <w:rsid w:val="00A56CD3"/>
    <w:rsid w:val="00A776EF"/>
    <w:rsid w:val="00A80257"/>
    <w:rsid w:val="00A95580"/>
    <w:rsid w:val="00A95E39"/>
    <w:rsid w:val="00AC26E3"/>
    <w:rsid w:val="00AD5FEF"/>
    <w:rsid w:val="00B2109A"/>
    <w:rsid w:val="00B441B4"/>
    <w:rsid w:val="00B4661F"/>
    <w:rsid w:val="00B5027D"/>
    <w:rsid w:val="00B664C7"/>
    <w:rsid w:val="00B70414"/>
    <w:rsid w:val="00B70A1A"/>
    <w:rsid w:val="00B715C4"/>
    <w:rsid w:val="00B9121B"/>
    <w:rsid w:val="00B917F1"/>
    <w:rsid w:val="00B97DA3"/>
    <w:rsid w:val="00BA1BBB"/>
    <w:rsid w:val="00BA7DCF"/>
    <w:rsid w:val="00BB1D8A"/>
    <w:rsid w:val="00BB6883"/>
    <w:rsid w:val="00BC44D7"/>
    <w:rsid w:val="00BC489E"/>
    <w:rsid w:val="00BD0BAA"/>
    <w:rsid w:val="00BE7751"/>
    <w:rsid w:val="00BF0EAB"/>
    <w:rsid w:val="00C01331"/>
    <w:rsid w:val="00C22993"/>
    <w:rsid w:val="00C34830"/>
    <w:rsid w:val="00C40965"/>
    <w:rsid w:val="00C4625D"/>
    <w:rsid w:val="00C77CEB"/>
    <w:rsid w:val="00C81815"/>
    <w:rsid w:val="00C918DE"/>
    <w:rsid w:val="00C93AF7"/>
    <w:rsid w:val="00CA04F3"/>
    <w:rsid w:val="00CA539D"/>
    <w:rsid w:val="00CA65FB"/>
    <w:rsid w:val="00CC1967"/>
    <w:rsid w:val="00CC7C26"/>
    <w:rsid w:val="00CF3BCF"/>
    <w:rsid w:val="00CF4842"/>
    <w:rsid w:val="00D23E46"/>
    <w:rsid w:val="00D32F4A"/>
    <w:rsid w:val="00D36590"/>
    <w:rsid w:val="00D37276"/>
    <w:rsid w:val="00D44240"/>
    <w:rsid w:val="00D538CD"/>
    <w:rsid w:val="00D81729"/>
    <w:rsid w:val="00D85945"/>
    <w:rsid w:val="00DD3160"/>
    <w:rsid w:val="00DD4BFF"/>
    <w:rsid w:val="00DF73D9"/>
    <w:rsid w:val="00E075A8"/>
    <w:rsid w:val="00E32EF4"/>
    <w:rsid w:val="00E44C42"/>
    <w:rsid w:val="00E528FE"/>
    <w:rsid w:val="00E60069"/>
    <w:rsid w:val="00E60652"/>
    <w:rsid w:val="00E72EFE"/>
    <w:rsid w:val="00E80501"/>
    <w:rsid w:val="00E82664"/>
    <w:rsid w:val="00EA4110"/>
    <w:rsid w:val="00EB3F08"/>
    <w:rsid w:val="00ED6EA1"/>
    <w:rsid w:val="00EF7DF4"/>
    <w:rsid w:val="00F02E40"/>
    <w:rsid w:val="00F10FBC"/>
    <w:rsid w:val="00F26C1E"/>
    <w:rsid w:val="00F43412"/>
    <w:rsid w:val="00F45BA3"/>
    <w:rsid w:val="00F532F4"/>
    <w:rsid w:val="00F6254A"/>
    <w:rsid w:val="00F74FF7"/>
    <w:rsid w:val="00F75FC0"/>
    <w:rsid w:val="00F83FE8"/>
    <w:rsid w:val="00F868D4"/>
    <w:rsid w:val="00F90527"/>
    <w:rsid w:val="00F96586"/>
    <w:rsid w:val="00F96FDE"/>
    <w:rsid w:val="00FA2263"/>
    <w:rsid w:val="00FB12B2"/>
    <w:rsid w:val="00FC1F4C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27BC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A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E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766FC"/>
    <w:pPr>
      <w:keepNext/>
      <w:spacing w:after="0" w:line="240" w:lineRule="auto"/>
      <w:ind w:left="330"/>
      <w:outlineLvl w:val="2"/>
    </w:pPr>
    <w:rPr>
      <w:rFonts w:ascii="Arial" w:eastAsia="Times New Roman" w:hAnsi="Arial"/>
      <w:b/>
      <w:snapToGrid w:val="0"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nhideWhenUsed/>
    <w:rsid w:val="00935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9121B"/>
  </w:style>
  <w:style w:type="character" w:styleId="Hipervnculo">
    <w:name w:val="Hyperlink"/>
    <w:basedOn w:val="Fuentedeprrafopredeter"/>
    <w:uiPriority w:val="99"/>
    <w:unhideWhenUsed/>
    <w:rsid w:val="00B9121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9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3F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D0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0727"/>
    <w:rPr>
      <w:b/>
      <w:bCs/>
    </w:rPr>
  </w:style>
  <w:style w:type="character" w:customStyle="1" w:styleId="Ttulo3Car">
    <w:name w:val="Título 3 Car"/>
    <w:basedOn w:val="Fuentedeprrafopredeter"/>
    <w:link w:val="Ttulo3"/>
    <w:rsid w:val="003766FC"/>
    <w:rPr>
      <w:rFonts w:ascii="Arial" w:eastAsia="Times New Roman" w:hAnsi="Arial" w:cs="Times New Roman"/>
      <w:b/>
      <w:snapToGrid w:val="0"/>
      <w:color w:val="000000"/>
      <w:sz w:val="16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766FC"/>
    <w:pPr>
      <w:numPr>
        <w:numId w:val="4"/>
      </w:numPr>
      <w:tabs>
        <w:tab w:val="left" w:pos="0"/>
      </w:tabs>
      <w:spacing w:before="40" w:after="40" w:line="240" w:lineRule="auto"/>
      <w:ind w:left="0" w:firstLine="0"/>
      <w:jc w:val="both"/>
    </w:pPr>
    <w:rPr>
      <w:rFonts w:ascii="Candara" w:eastAsia="Times New Roman" w:hAnsi="Candara"/>
      <w:b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766FC"/>
    <w:pPr>
      <w:spacing w:after="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766FC"/>
    <w:rPr>
      <w:rFonts w:ascii="Arial" w:eastAsia="Times New Roman" w:hAnsi="Arial" w:cs="Times New Roman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766FC"/>
    <w:pPr>
      <w:spacing w:after="0" w:line="240" w:lineRule="auto"/>
      <w:ind w:left="330"/>
    </w:pPr>
    <w:rPr>
      <w:rFonts w:ascii="Arial" w:eastAsia="Times New Roman" w:hAnsi="Arial"/>
      <w:snapToGrid w:val="0"/>
      <w:color w:val="000000"/>
      <w:sz w:val="18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766FC"/>
    <w:rPr>
      <w:rFonts w:ascii="Arial" w:eastAsia="Times New Roman" w:hAnsi="Arial" w:cs="Times New Roman"/>
      <w:snapToGrid w:val="0"/>
      <w:color w:val="000000"/>
      <w:sz w:val="1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3766FC"/>
    <w:pPr>
      <w:spacing w:after="0" w:line="240" w:lineRule="auto"/>
      <w:jc w:val="both"/>
    </w:pPr>
    <w:rPr>
      <w:rFonts w:ascii="Arial" w:eastAsia="Times New Roman" w:hAnsi="Arial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766FC"/>
    <w:rPr>
      <w:rFonts w:ascii="Arial" w:eastAsia="Times New Roman" w:hAnsi="Arial" w:cs="Times New Roman"/>
      <w:sz w:val="20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766FC"/>
  </w:style>
  <w:style w:type="character" w:customStyle="1" w:styleId="Ttulo7Car">
    <w:name w:val="Título 7 Car"/>
    <w:rsid w:val="002F4390"/>
    <w:rPr>
      <w:rFonts w:ascii="Arial" w:eastAsia="Times New Roman" w:hAnsi="Arial" w:cs="Times New Roman"/>
      <w:b/>
      <w:noProof w:val="0"/>
      <w:snapToGrid w:val="0"/>
      <w:color w:val="000000"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0E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56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74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98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700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54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58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23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8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783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80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3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38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BE40-FC6F-4F26-8BF6-05833654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3251</Words>
  <Characters>17882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2019-12-04T01:18:00Z</cp:lastPrinted>
  <dcterms:created xsi:type="dcterms:W3CDTF">2021-03-19T22:18:00Z</dcterms:created>
  <dcterms:modified xsi:type="dcterms:W3CDTF">2021-03-19T22:18:00Z</dcterms:modified>
</cp:coreProperties>
</file>