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4F6F5" w14:textId="5A4A2D60" w:rsidR="00711E37" w:rsidRDefault="00711E37" w:rsidP="005C54F7">
      <w:pPr>
        <w:spacing w:after="0" w:line="360" w:lineRule="auto"/>
        <w:jc w:val="center"/>
        <w:rPr>
          <w:rFonts w:ascii="Roboto" w:hAnsi="Roboto"/>
          <w:b/>
          <w:bCs/>
          <w:sz w:val="22"/>
          <w:szCs w:val="22"/>
        </w:rPr>
      </w:pPr>
      <w:bookmarkStart w:id="0" w:name="_GoBack"/>
      <w:bookmarkEnd w:id="0"/>
      <w:r w:rsidRPr="004D51C1">
        <w:rPr>
          <w:rFonts w:ascii="Roboto" w:hAnsi="Roboto"/>
          <w:b/>
          <w:bCs/>
          <w:sz w:val="22"/>
          <w:szCs w:val="22"/>
        </w:rPr>
        <w:t>Dirección General de Participación Ciudadana</w:t>
      </w:r>
      <w:r w:rsidR="004D51C1">
        <w:rPr>
          <w:rFonts w:ascii="Roboto" w:hAnsi="Roboto"/>
          <w:b/>
          <w:bCs/>
          <w:sz w:val="22"/>
          <w:szCs w:val="22"/>
        </w:rPr>
        <w:t xml:space="preserve"> </w:t>
      </w:r>
    </w:p>
    <w:p w14:paraId="6ABBA6CC" w14:textId="45E9C490" w:rsidR="004D51C1" w:rsidRPr="004D51C1" w:rsidRDefault="004D51C1" w:rsidP="005C54F7">
      <w:pPr>
        <w:spacing w:after="0" w:line="360" w:lineRule="auto"/>
        <w:jc w:val="center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(Borrador)</w:t>
      </w:r>
    </w:p>
    <w:p w14:paraId="25C22BC4" w14:textId="77777777" w:rsidR="005C54F7" w:rsidRPr="004D51C1" w:rsidRDefault="005C54F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</w:p>
    <w:p w14:paraId="1F12FA3C" w14:textId="5DBFE507" w:rsidR="00711E37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La Dirección General de Participación Ciudadana tiene como actividad principal mantener un contacto permanente con las vecinas y vecinos de Tlalpan, con el objetivo de atender sus demandas y fomentar la participación comunitaria, entendida como el derecho de la ciudadanía a intervenir activamente en la solución de los problemas que afectan a sus Unidades Territoriales.</w:t>
      </w:r>
    </w:p>
    <w:p w14:paraId="4D6AC514" w14:textId="77777777" w:rsidR="005C54F7" w:rsidRPr="004D51C1" w:rsidRDefault="005C54F7" w:rsidP="005C54F7">
      <w:pPr>
        <w:spacing w:after="0" w:line="360" w:lineRule="auto"/>
        <w:jc w:val="both"/>
        <w:rPr>
          <w:rFonts w:ascii="Roboto" w:hAnsi="Roboto"/>
          <w:b/>
          <w:bCs/>
          <w:sz w:val="22"/>
          <w:szCs w:val="22"/>
        </w:rPr>
      </w:pPr>
    </w:p>
    <w:p w14:paraId="3616927C" w14:textId="2515B919" w:rsidR="00711E37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b/>
          <w:bCs/>
          <w:sz w:val="22"/>
          <w:szCs w:val="22"/>
        </w:rPr>
        <w:t>Programa Social “Nuestra Casa se Transforma”</w:t>
      </w:r>
    </w:p>
    <w:p w14:paraId="1AFE6BDA" w14:textId="77777777" w:rsidR="00711E37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En el marco de este programa, las asambleas, recorridos y diagnósticos constituyen los principales mecanismos para definir y priorizar la atención a la demanda ciudadana en territorio. Estas acciones son ejecutadas por 158 facilitadores y 16 enlaces desplegados en las cinco zonas que conforman la Dirección General.</w:t>
      </w:r>
    </w:p>
    <w:p w14:paraId="1A6A8EAF" w14:textId="12DB225E" w:rsidR="00FD76FB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Durante el presente año de gobierno, en las 173 Unidades Territoriales y 9 Pueblos Originarios se realizaron: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965ED" w:rsidRPr="004D51C1" w14:paraId="2C699626" w14:textId="77777777" w:rsidTr="008965ED">
        <w:tc>
          <w:tcPr>
            <w:tcW w:w="4414" w:type="dxa"/>
          </w:tcPr>
          <w:p w14:paraId="4B0B8456" w14:textId="7AA80923" w:rsidR="008965ED" w:rsidRPr="004D51C1" w:rsidRDefault="008965ED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ASAMBLEAS</w:t>
            </w:r>
          </w:p>
        </w:tc>
        <w:tc>
          <w:tcPr>
            <w:tcW w:w="4414" w:type="dxa"/>
          </w:tcPr>
          <w:p w14:paraId="13E0A6BE" w14:textId="5207BCCE" w:rsidR="008965ED" w:rsidRPr="004D51C1" w:rsidRDefault="00F860C9" w:rsidP="005C54F7">
            <w:pPr>
              <w:spacing w:line="360" w:lineRule="auto"/>
              <w:jc w:val="right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1,108</w:t>
            </w:r>
          </w:p>
        </w:tc>
      </w:tr>
      <w:tr w:rsidR="008965ED" w:rsidRPr="004D51C1" w14:paraId="54703AEC" w14:textId="77777777" w:rsidTr="008965ED">
        <w:tc>
          <w:tcPr>
            <w:tcW w:w="4414" w:type="dxa"/>
          </w:tcPr>
          <w:p w14:paraId="69B20273" w14:textId="52176C6C" w:rsidR="008965ED" w:rsidRPr="004D51C1" w:rsidRDefault="008965ED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RECORRIDOS</w:t>
            </w:r>
          </w:p>
        </w:tc>
        <w:tc>
          <w:tcPr>
            <w:tcW w:w="4414" w:type="dxa"/>
          </w:tcPr>
          <w:p w14:paraId="6D14DD07" w14:textId="0DE30773" w:rsidR="008965ED" w:rsidRPr="004D51C1" w:rsidRDefault="00F860C9" w:rsidP="005C54F7">
            <w:pPr>
              <w:spacing w:line="360" w:lineRule="auto"/>
              <w:jc w:val="right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2,420</w:t>
            </w:r>
          </w:p>
        </w:tc>
      </w:tr>
      <w:tr w:rsidR="008965ED" w:rsidRPr="004D51C1" w14:paraId="315761A2" w14:textId="77777777" w:rsidTr="008965ED">
        <w:tc>
          <w:tcPr>
            <w:tcW w:w="4414" w:type="dxa"/>
          </w:tcPr>
          <w:p w14:paraId="7091406E" w14:textId="0AB30E45" w:rsidR="008965ED" w:rsidRPr="004D51C1" w:rsidRDefault="00714D58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 xml:space="preserve">DIAGNÓSTICOS </w:t>
            </w:r>
          </w:p>
        </w:tc>
        <w:tc>
          <w:tcPr>
            <w:tcW w:w="4414" w:type="dxa"/>
          </w:tcPr>
          <w:p w14:paraId="0F61ADDB" w14:textId="1E878A75" w:rsidR="008965ED" w:rsidRPr="004D51C1" w:rsidRDefault="00F860C9" w:rsidP="005C54F7">
            <w:pPr>
              <w:spacing w:line="360" w:lineRule="auto"/>
              <w:jc w:val="right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791</w:t>
            </w:r>
          </w:p>
        </w:tc>
      </w:tr>
    </w:tbl>
    <w:p w14:paraId="60A66A84" w14:textId="7C5374BE" w:rsidR="004E25CA" w:rsidRPr="004D51C1" w:rsidRDefault="004E25CA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16922DC2" w14:textId="10E010B7" w:rsidR="0079049F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Los facilitadores y enlaces también son responsables de difundir las actividades de las distintas áreas de la Alcaldía, con el fin de mantener a la población informada y garantizar que su participación sea libre y consciente. Además, participan en acciones comunitarias orientadas a la recuperación y mejoramiento de espacios urbanos y comunitarios, fomentando la colaboración de vecinas y vecinos. En este periodo se registraron: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03274" w:rsidRPr="004D51C1" w14:paraId="10190CF6" w14:textId="77777777" w:rsidTr="00603274">
        <w:tc>
          <w:tcPr>
            <w:tcW w:w="4414" w:type="dxa"/>
          </w:tcPr>
          <w:p w14:paraId="6FDD43F6" w14:textId="0DAD00E8" w:rsidR="00603274" w:rsidRPr="004D51C1" w:rsidRDefault="00603274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D</w:t>
            </w:r>
            <w:r w:rsidR="00576F11" w:rsidRPr="004D51C1">
              <w:rPr>
                <w:rFonts w:ascii="Roboto" w:hAnsi="Roboto"/>
                <w:sz w:val="22"/>
                <w:szCs w:val="22"/>
              </w:rPr>
              <w:t>IFUSIONES</w:t>
            </w:r>
          </w:p>
        </w:tc>
        <w:tc>
          <w:tcPr>
            <w:tcW w:w="4414" w:type="dxa"/>
          </w:tcPr>
          <w:p w14:paraId="16853A44" w14:textId="015400B5" w:rsidR="00603274" w:rsidRPr="004D51C1" w:rsidRDefault="00F860C9" w:rsidP="005C54F7">
            <w:pPr>
              <w:spacing w:line="360" w:lineRule="auto"/>
              <w:jc w:val="right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4,524</w:t>
            </w:r>
          </w:p>
        </w:tc>
      </w:tr>
      <w:tr w:rsidR="00603274" w:rsidRPr="004D51C1" w14:paraId="21873824" w14:textId="77777777" w:rsidTr="00603274">
        <w:tc>
          <w:tcPr>
            <w:tcW w:w="4414" w:type="dxa"/>
          </w:tcPr>
          <w:p w14:paraId="2C12ED12" w14:textId="2D70321E" w:rsidR="00603274" w:rsidRPr="004D51C1" w:rsidRDefault="00576F11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ACTIVIDADES COMUNITARIAS</w:t>
            </w:r>
          </w:p>
        </w:tc>
        <w:tc>
          <w:tcPr>
            <w:tcW w:w="4414" w:type="dxa"/>
          </w:tcPr>
          <w:p w14:paraId="6D1D8BC0" w14:textId="4E54EF3F" w:rsidR="00603274" w:rsidRPr="004D51C1" w:rsidRDefault="00F860C9" w:rsidP="005C54F7">
            <w:pPr>
              <w:spacing w:line="360" w:lineRule="auto"/>
              <w:jc w:val="right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489</w:t>
            </w:r>
          </w:p>
        </w:tc>
      </w:tr>
    </w:tbl>
    <w:p w14:paraId="0CF5F77E" w14:textId="62737BAA" w:rsidR="00670CE8" w:rsidRPr="004D51C1" w:rsidRDefault="00670CE8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18474B5B" w14:textId="3EC26CE6" w:rsidR="003E57C2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Como parte de los mecanismos de atención ciudadana, se llevaron a cabo mesas de trabajo y procesos de conciliación, destinados a res</w:t>
      </w:r>
      <w:r w:rsidR="000756AA" w:rsidRPr="004D51C1">
        <w:rPr>
          <w:rFonts w:ascii="Roboto" w:hAnsi="Roboto"/>
          <w:sz w:val="22"/>
          <w:szCs w:val="22"/>
        </w:rPr>
        <w:t>olver diferencias entre vecinos con</w:t>
      </w:r>
      <w:r w:rsidRPr="004D51C1">
        <w:rPr>
          <w:rFonts w:ascii="Roboto" w:hAnsi="Roboto"/>
          <w:sz w:val="22"/>
          <w:szCs w:val="22"/>
        </w:rPr>
        <w:t xml:space="preserve"> servidores públicos o respecto a acciones y proyectos implementados por distintos órdenes de gobierno. Durante este año se concretaron: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9019F" w:rsidRPr="004D51C1" w14:paraId="67BB55C6" w14:textId="77777777" w:rsidTr="00E9019F">
        <w:tc>
          <w:tcPr>
            <w:tcW w:w="4414" w:type="dxa"/>
          </w:tcPr>
          <w:p w14:paraId="0BBFB271" w14:textId="1A16D053" w:rsidR="00E9019F" w:rsidRPr="004D51C1" w:rsidRDefault="00A07AD1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CONCILIACI</w:t>
            </w:r>
            <w:r w:rsidR="001C4C73" w:rsidRPr="004D51C1">
              <w:rPr>
                <w:rFonts w:ascii="Roboto" w:hAnsi="Roboto"/>
                <w:sz w:val="22"/>
                <w:szCs w:val="22"/>
              </w:rPr>
              <w:t xml:space="preserve">ONES / </w:t>
            </w:r>
            <w:r w:rsidR="00F860C9" w:rsidRPr="004D51C1">
              <w:rPr>
                <w:rFonts w:ascii="Roboto" w:hAnsi="Roboto"/>
                <w:sz w:val="22"/>
                <w:szCs w:val="22"/>
              </w:rPr>
              <w:t>MESAS</w:t>
            </w:r>
            <w:r w:rsidR="001C4C73" w:rsidRPr="004D51C1">
              <w:rPr>
                <w:rFonts w:ascii="Roboto" w:hAnsi="Roboto"/>
                <w:sz w:val="22"/>
                <w:szCs w:val="22"/>
              </w:rPr>
              <w:t xml:space="preserve"> DE TRABAJO</w:t>
            </w:r>
          </w:p>
        </w:tc>
        <w:tc>
          <w:tcPr>
            <w:tcW w:w="4414" w:type="dxa"/>
          </w:tcPr>
          <w:p w14:paraId="542D44F5" w14:textId="6039D63F" w:rsidR="00E9019F" w:rsidRPr="004D51C1" w:rsidRDefault="00E551DA" w:rsidP="005C54F7">
            <w:pPr>
              <w:spacing w:line="360" w:lineRule="auto"/>
              <w:jc w:val="right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320</w:t>
            </w:r>
          </w:p>
        </w:tc>
      </w:tr>
    </w:tbl>
    <w:p w14:paraId="5AB6A28A" w14:textId="77777777" w:rsidR="00143B61" w:rsidRPr="004D51C1" w:rsidRDefault="00143B61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4520C732" w14:textId="764FCBB1" w:rsidR="00E26165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En conjunto, estas acciones permitieron interactuar con </w:t>
      </w:r>
      <w:r w:rsidR="000756AA" w:rsidRPr="004D51C1">
        <w:rPr>
          <w:rFonts w:ascii="Roboto" w:hAnsi="Roboto"/>
          <w:b/>
          <w:bCs/>
          <w:sz w:val="22"/>
          <w:szCs w:val="22"/>
        </w:rPr>
        <w:t xml:space="preserve">187,500 </w:t>
      </w:r>
      <w:r w:rsidR="000756AA" w:rsidRPr="004D51C1">
        <w:rPr>
          <w:rFonts w:ascii="Roboto" w:hAnsi="Roboto"/>
          <w:bCs/>
          <w:sz w:val="22"/>
          <w:szCs w:val="22"/>
        </w:rPr>
        <w:t>personas que habitan en</w:t>
      </w:r>
      <w:r w:rsidR="000756AA" w:rsidRPr="004D51C1">
        <w:rPr>
          <w:rFonts w:ascii="Roboto" w:hAnsi="Roboto"/>
          <w:sz w:val="22"/>
          <w:szCs w:val="22"/>
        </w:rPr>
        <w:t xml:space="preserve"> </w:t>
      </w:r>
      <w:r w:rsidRPr="004D51C1">
        <w:rPr>
          <w:rFonts w:ascii="Roboto" w:hAnsi="Roboto"/>
          <w:sz w:val="22"/>
          <w:szCs w:val="22"/>
        </w:rPr>
        <w:t>la Alcaldía.</w:t>
      </w:r>
    </w:p>
    <w:p w14:paraId="4C7C641F" w14:textId="77777777" w:rsidR="004D51C1" w:rsidRDefault="004D51C1" w:rsidP="005C54F7">
      <w:pPr>
        <w:spacing w:after="0" w:line="360" w:lineRule="auto"/>
        <w:rPr>
          <w:rFonts w:ascii="Roboto" w:hAnsi="Roboto"/>
          <w:b/>
          <w:bCs/>
          <w:sz w:val="22"/>
          <w:szCs w:val="22"/>
        </w:rPr>
      </w:pPr>
    </w:p>
    <w:p w14:paraId="6D58750B" w14:textId="0F1C51D7" w:rsidR="000756AA" w:rsidRPr="004D51C1" w:rsidRDefault="00711E37" w:rsidP="005C54F7">
      <w:pPr>
        <w:spacing w:after="0" w:line="360" w:lineRule="auto"/>
        <w:rPr>
          <w:rFonts w:ascii="Roboto" w:hAnsi="Roboto"/>
          <w:b/>
          <w:bCs/>
          <w:sz w:val="22"/>
          <w:szCs w:val="22"/>
        </w:rPr>
      </w:pPr>
      <w:r w:rsidRPr="004D51C1">
        <w:rPr>
          <w:rFonts w:ascii="Roboto" w:hAnsi="Roboto"/>
          <w:b/>
          <w:bCs/>
          <w:sz w:val="22"/>
          <w:szCs w:val="22"/>
        </w:rPr>
        <w:t>Presupuesto Participativo 2025</w:t>
      </w:r>
    </w:p>
    <w:p w14:paraId="03B5A635" w14:textId="77777777" w:rsidR="00711E37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De acuerdo con la Ley de Participación Ciudadana, el Presupuesto Participativo garantiza el derecho de la ciudadanía a decidir sobre la aplicación del recurso otorgado por el Gobierno de la Ciudad de México, con el propósito de mejorar su entorno y tejido social.</w:t>
      </w:r>
    </w:p>
    <w:p w14:paraId="6AB6047C" w14:textId="77777777" w:rsidR="00711E37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En la Alcaldía Tlalpan, el proceso se realizó conforme a la convocatoria emitida por el Instituto Electoral de la Ciudad de México, con los siguientes resultados: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2"/>
        <w:gridCol w:w="1901"/>
        <w:gridCol w:w="1746"/>
        <w:gridCol w:w="1809"/>
        <w:gridCol w:w="1450"/>
      </w:tblGrid>
      <w:tr w:rsidR="0026319E" w:rsidRPr="004D51C1" w14:paraId="176E8354" w14:textId="3E953685" w:rsidTr="00943CF9">
        <w:trPr>
          <w:trHeight w:val="675"/>
        </w:trPr>
        <w:tc>
          <w:tcPr>
            <w:tcW w:w="1922" w:type="dxa"/>
          </w:tcPr>
          <w:p w14:paraId="0741E76A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01" w:type="dxa"/>
          </w:tcPr>
          <w:p w14:paraId="06577633" w14:textId="66B5C7E5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Proyectos registrados</w:t>
            </w:r>
          </w:p>
        </w:tc>
        <w:tc>
          <w:tcPr>
            <w:tcW w:w="1746" w:type="dxa"/>
          </w:tcPr>
          <w:p w14:paraId="5F198228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  <w:p w14:paraId="645E27D7" w14:textId="7BE6C4D1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Viables</w:t>
            </w:r>
          </w:p>
        </w:tc>
        <w:tc>
          <w:tcPr>
            <w:tcW w:w="1809" w:type="dxa"/>
          </w:tcPr>
          <w:p w14:paraId="3BF60D52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  <w:p w14:paraId="0B2B4E7B" w14:textId="70A318A9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Inviables</w:t>
            </w:r>
          </w:p>
        </w:tc>
        <w:tc>
          <w:tcPr>
            <w:tcW w:w="1450" w:type="dxa"/>
          </w:tcPr>
          <w:p w14:paraId="7D5959B7" w14:textId="1E4DC9CC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Proyectos ganadores</w:t>
            </w:r>
          </w:p>
        </w:tc>
      </w:tr>
      <w:tr w:rsidR="0026319E" w:rsidRPr="004D51C1" w14:paraId="67451FF7" w14:textId="67D3B3AB" w:rsidTr="00943CF9">
        <w:trPr>
          <w:trHeight w:val="825"/>
        </w:trPr>
        <w:tc>
          <w:tcPr>
            <w:tcW w:w="1922" w:type="dxa"/>
          </w:tcPr>
          <w:p w14:paraId="474226B4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  <w:p w14:paraId="154D332D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Unidades Territoriales</w:t>
            </w:r>
          </w:p>
          <w:p w14:paraId="05B0DB4D" w14:textId="061957E2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</w:tc>
        <w:tc>
          <w:tcPr>
            <w:tcW w:w="1901" w:type="dxa"/>
          </w:tcPr>
          <w:p w14:paraId="1790BBA5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38CF0722" w14:textId="4FD3A979" w:rsidR="00943CF9" w:rsidRPr="004D51C1" w:rsidRDefault="00943CF9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</w:p>
          <w:p w14:paraId="6CD9CBC6" w14:textId="349E527B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2,111</w:t>
            </w:r>
          </w:p>
        </w:tc>
        <w:tc>
          <w:tcPr>
            <w:tcW w:w="1746" w:type="dxa"/>
          </w:tcPr>
          <w:p w14:paraId="68F67F9D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17F63775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7A6B4A9C" w14:textId="4DB0F00E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1,269</w:t>
            </w:r>
          </w:p>
        </w:tc>
        <w:tc>
          <w:tcPr>
            <w:tcW w:w="1809" w:type="dxa"/>
          </w:tcPr>
          <w:p w14:paraId="07B4EEBA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150F4800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011A413B" w14:textId="5BBA4C55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842</w:t>
            </w:r>
          </w:p>
        </w:tc>
        <w:tc>
          <w:tcPr>
            <w:tcW w:w="1450" w:type="dxa"/>
            <w:vMerge w:val="restart"/>
          </w:tcPr>
          <w:p w14:paraId="24D24133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5C9AB04A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3C93ABB6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3FA0A06E" w14:textId="3569F2C8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182</w:t>
            </w:r>
          </w:p>
        </w:tc>
      </w:tr>
      <w:tr w:rsidR="0026319E" w:rsidRPr="004D51C1" w14:paraId="09533EA8" w14:textId="103778BA" w:rsidTr="0026319E">
        <w:tc>
          <w:tcPr>
            <w:tcW w:w="1922" w:type="dxa"/>
          </w:tcPr>
          <w:p w14:paraId="237A73FC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  <w:p w14:paraId="61E83506" w14:textId="63C8A54D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Pueblos</w:t>
            </w:r>
          </w:p>
        </w:tc>
        <w:tc>
          <w:tcPr>
            <w:tcW w:w="1901" w:type="dxa"/>
          </w:tcPr>
          <w:p w14:paraId="255EF0AC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30236E47" w14:textId="7315389C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10</w:t>
            </w:r>
          </w:p>
          <w:p w14:paraId="24471ADF" w14:textId="6C17B005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46" w:type="dxa"/>
          </w:tcPr>
          <w:p w14:paraId="0B1AC6B5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56DEA1DF" w14:textId="2BC04B70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9</w:t>
            </w:r>
          </w:p>
        </w:tc>
        <w:tc>
          <w:tcPr>
            <w:tcW w:w="1809" w:type="dxa"/>
          </w:tcPr>
          <w:p w14:paraId="16B13604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35F4BF14" w14:textId="1D45B804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</w:t>
            </w:r>
          </w:p>
        </w:tc>
        <w:tc>
          <w:tcPr>
            <w:tcW w:w="1450" w:type="dxa"/>
            <w:vMerge/>
          </w:tcPr>
          <w:p w14:paraId="3B1F261A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74844430" w14:textId="3827106E" w:rsidR="0026319E" w:rsidRPr="004D51C1" w:rsidRDefault="0026319E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7E622DE1" w14:textId="103CA70A" w:rsidR="0026319E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Este ejercicio reflejó un mayor índice de participación ciudadana en comparación con los últimos cinco años: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75656" w:rsidRPr="004D51C1" w14:paraId="0EB9929E" w14:textId="77777777" w:rsidTr="00C42ED6">
        <w:tc>
          <w:tcPr>
            <w:tcW w:w="8828" w:type="dxa"/>
            <w:gridSpan w:val="2"/>
          </w:tcPr>
          <w:p w14:paraId="2DE39435" w14:textId="70DACABF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Proyectos Registrados de Presupuesto Participativo (2020-2025)</w:t>
            </w:r>
          </w:p>
        </w:tc>
      </w:tr>
      <w:tr w:rsidR="00675656" w:rsidRPr="004D51C1" w14:paraId="4362809A" w14:textId="77777777" w:rsidTr="00675656">
        <w:tc>
          <w:tcPr>
            <w:tcW w:w="4414" w:type="dxa"/>
          </w:tcPr>
          <w:p w14:paraId="003A7751" w14:textId="0D3BE15A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2020</w:t>
            </w:r>
          </w:p>
        </w:tc>
        <w:tc>
          <w:tcPr>
            <w:tcW w:w="4414" w:type="dxa"/>
          </w:tcPr>
          <w:p w14:paraId="5E000F94" w14:textId="06A6CCA5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1,733</w:t>
            </w:r>
          </w:p>
        </w:tc>
      </w:tr>
      <w:tr w:rsidR="00675656" w:rsidRPr="004D51C1" w14:paraId="254C33DC" w14:textId="77777777" w:rsidTr="00675656">
        <w:tc>
          <w:tcPr>
            <w:tcW w:w="4414" w:type="dxa"/>
          </w:tcPr>
          <w:p w14:paraId="34EC6206" w14:textId="7F516BA2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2021</w:t>
            </w:r>
          </w:p>
        </w:tc>
        <w:tc>
          <w:tcPr>
            <w:tcW w:w="4414" w:type="dxa"/>
          </w:tcPr>
          <w:p w14:paraId="6B793DFE" w14:textId="02410E01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1,445</w:t>
            </w:r>
          </w:p>
        </w:tc>
      </w:tr>
      <w:tr w:rsidR="00675656" w:rsidRPr="004D51C1" w14:paraId="3DC42BED" w14:textId="77777777" w:rsidTr="00675656">
        <w:tc>
          <w:tcPr>
            <w:tcW w:w="4414" w:type="dxa"/>
          </w:tcPr>
          <w:p w14:paraId="776E38B0" w14:textId="1476D55D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2022</w:t>
            </w:r>
          </w:p>
        </w:tc>
        <w:tc>
          <w:tcPr>
            <w:tcW w:w="4414" w:type="dxa"/>
          </w:tcPr>
          <w:p w14:paraId="5A81B9DD" w14:textId="35E675C5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1,477</w:t>
            </w:r>
          </w:p>
        </w:tc>
      </w:tr>
      <w:tr w:rsidR="00675656" w:rsidRPr="004D51C1" w14:paraId="4ADE19FB" w14:textId="77777777" w:rsidTr="00675656">
        <w:tc>
          <w:tcPr>
            <w:tcW w:w="4414" w:type="dxa"/>
          </w:tcPr>
          <w:p w14:paraId="29D5F85E" w14:textId="5E9AE679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2023</w:t>
            </w:r>
          </w:p>
        </w:tc>
        <w:tc>
          <w:tcPr>
            <w:tcW w:w="4414" w:type="dxa"/>
          </w:tcPr>
          <w:p w14:paraId="10A5FCC0" w14:textId="4972C58A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1,920</w:t>
            </w:r>
          </w:p>
        </w:tc>
      </w:tr>
      <w:tr w:rsidR="00675656" w:rsidRPr="004D51C1" w14:paraId="58F96DE6" w14:textId="77777777" w:rsidTr="00675656">
        <w:tc>
          <w:tcPr>
            <w:tcW w:w="4414" w:type="dxa"/>
          </w:tcPr>
          <w:p w14:paraId="45978FEB" w14:textId="52BED891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2024</w:t>
            </w:r>
          </w:p>
        </w:tc>
        <w:tc>
          <w:tcPr>
            <w:tcW w:w="4414" w:type="dxa"/>
          </w:tcPr>
          <w:p w14:paraId="62790D20" w14:textId="782EF629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1,648</w:t>
            </w:r>
          </w:p>
        </w:tc>
      </w:tr>
      <w:tr w:rsidR="00675656" w:rsidRPr="004D51C1" w14:paraId="7C5695C4" w14:textId="77777777" w:rsidTr="00675656">
        <w:tc>
          <w:tcPr>
            <w:tcW w:w="4414" w:type="dxa"/>
          </w:tcPr>
          <w:p w14:paraId="73F9F242" w14:textId="2C7BF00B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2025</w:t>
            </w:r>
          </w:p>
        </w:tc>
        <w:tc>
          <w:tcPr>
            <w:tcW w:w="4414" w:type="dxa"/>
          </w:tcPr>
          <w:p w14:paraId="56CFC8C8" w14:textId="7A3AB740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2,111</w:t>
            </w:r>
          </w:p>
        </w:tc>
      </w:tr>
    </w:tbl>
    <w:p w14:paraId="5ECF8942" w14:textId="60DDE2B8" w:rsidR="0026319E" w:rsidRPr="004D51C1" w:rsidRDefault="004D51C1" w:rsidP="005C54F7">
      <w:pPr>
        <w:spacing w:after="0" w:line="360" w:lineRule="auto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A3192F" wp14:editId="3B4F9D6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124450" cy="2914650"/>
            <wp:effectExtent l="0" t="0" r="0" b="0"/>
            <wp:wrapNone/>
            <wp:docPr id="3" name="objec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524B2" w14:textId="19E77E1D" w:rsidR="0026319E" w:rsidRPr="004D51C1" w:rsidRDefault="0026319E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13E4EAE7" w14:textId="6981C054" w:rsidR="0026319E" w:rsidRPr="004D51C1" w:rsidRDefault="0026319E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75347E37" w14:textId="77777777" w:rsidR="0026319E" w:rsidRPr="004D51C1" w:rsidRDefault="0026319E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5833B0A4" w14:textId="77777777" w:rsidR="00E16705" w:rsidRPr="004D51C1" w:rsidRDefault="00E16705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3F0CA7AF" w14:textId="77777777" w:rsidR="00E16705" w:rsidRPr="004D51C1" w:rsidRDefault="00E16705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330DA034" w14:textId="77777777" w:rsidR="00E16705" w:rsidRPr="004D51C1" w:rsidRDefault="00E16705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045AA810" w14:textId="77777777" w:rsidR="00E16705" w:rsidRPr="004D51C1" w:rsidRDefault="00E16705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0AC4A1CA" w14:textId="21C6F45F" w:rsidR="00711E37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lastRenderedPageBreak/>
        <w:t xml:space="preserve">Como resultado de la inscripción de proyectos, se realizaron </w:t>
      </w:r>
      <w:r w:rsidRPr="004D51C1">
        <w:rPr>
          <w:rFonts w:ascii="Roboto" w:hAnsi="Roboto"/>
          <w:b/>
          <w:bCs/>
          <w:sz w:val="22"/>
          <w:szCs w:val="22"/>
        </w:rPr>
        <w:t>15 sesiones del Órgano Dictaminador</w:t>
      </w:r>
      <w:r w:rsidRPr="004D51C1">
        <w:rPr>
          <w:rFonts w:ascii="Roboto" w:hAnsi="Roboto"/>
          <w:sz w:val="22"/>
          <w:szCs w:val="22"/>
        </w:rPr>
        <w:t>, distribuidas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37E3F" w:rsidRPr="004D51C1" w14:paraId="367084D9" w14:textId="77777777" w:rsidTr="00217101">
        <w:tc>
          <w:tcPr>
            <w:tcW w:w="8828" w:type="dxa"/>
            <w:gridSpan w:val="3"/>
          </w:tcPr>
          <w:p w14:paraId="13AEDD67" w14:textId="31DA5067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Sesiones del Ó</w:t>
            </w:r>
            <w:r w:rsidR="00943CF9" w:rsidRPr="004D51C1">
              <w:rPr>
                <w:rFonts w:ascii="Roboto" w:hAnsi="Roboto"/>
                <w:b/>
                <w:sz w:val="22"/>
                <w:szCs w:val="22"/>
              </w:rPr>
              <w:t>rgano Dictaminador de la Alcaldí</w:t>
            </w:r>
            <w:r w:rsidRPr="004D51C1">
              <w:rPr>
                <w:rFonts w:ascii="Roboto" w:hAnsi="Roboto"/>
                <w:b/>
                <w:sz w:val="22"/>
                <w:szCs w:val="22"/>
              </w:rPr>
              <w:t>a</w:t>
            </w:r>
          </w:p>
        </w:tc>
      </w:tr>
      <w:tr w:rsidR="00037E3F" w:rsidRPr="004D51C1" w14:paraId="53DDAD9B" w14:textId="77777777" w:rsidTr="00037E3F">
        <w:tc>
          <w:tcPr>
            <w:tcW w:w="2942" w:type="dxa"/>
          </w:tcPr>
          <w:p w14:paraId="15A536CD" w14:textId="7F1C3AA7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Ordinarias</w:t>
            </w:r>
          </w:p>
        </w:tc>
        <w:tc>
          <w:tcPr>
            <w:tcW w:w="2943" w:type="dxa"/>
          </w:tcPr>
          <w:p w14:paraId="7E341243" w14:textId="099B859A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Extraordinarias</w:t>
            </w:r>
          </w:p>
        </w:tc>
        <w:tc>
          <w:tcPr>
            <w:tcW w:w="2943" w:type="dxa"/>
          </w:tcPr>
          <w:p w14:paraId="2EAD9298" w14:textId="4C74D702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Urgentes</w:t>
            </w:r>
          </w:p>
        </w:tc>
      </w:tr>
      <w:tr w:rsidR="00037E3F" w:rsidRPr="004D51C1" w14:paraId="7ADF795B" w14:textId="77777777" w:rsidTr="00037E3F">
        <w:tc>
          <w:tcPr>
            <w:tcW w:w="2942" w:type="dxa"/>
          </w:tcPr>
          <w:p w14:paraId="7A59EBB9" w14:textId="163BC6E5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12</w:t>
            </w:r>
          </w:p>
        </w:tc>
        <w:tc>
          <w:tcPr>
            <w:tcW w:w="2943" w:type="dxa"/>
          </w:tcPr>
          <w:p w14:paraId="66B4FEEF" w14:textId="45A1BF49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02</w:t>
            </w:r>
          </w:p>
        </w:tc>
        <w:tc>
          <w:tcPr>
            <w:tcW w:w="2943" w:type="dxa"/>
          </w:tcPr>
          <w:p w14:paraId="48A4F1DD" w14:textId="11191B78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01</w:t>
            </w:r>
          </w:p>
        </w:tc>
      </w:tr>
    </w:tbl>
    <w:p w14:paraId="57CA805F" w14:textId="53AE895E" w:rsidR="00037E3F" w:rsidRPr="004D51C1" w:rsidRDefault="00037E3F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46B37069" w14:textId="665C6910" w:rsidR="00DD25BC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Durante este ejercicio, se recibieron </w:t>
      </w:r>
      <w:r w:rsidRPr="004D51C1">
        <w:rPr>
          <w:rFonts w:ascii="Roboto" w:hAnsi="Roboto"/>
          <w:b/>
          <w:bCs/>
          <w:sz w:val="22"/>
          <w:szCs w:val="22"/>
        </w:rPr>
        <w:t>22 solicitudes de redictaminación de proyectos</w:t>
      </w:r>
      <w:r w:rsidRPr="004D51C1">
        <w:rPr>
          <w:rFonts w:ascii="Roboto" w:hAnsi="Roboto"/>
          <w:sz w:val="22"/>
          <w:szCs w:val="22"/>
        </w:rPr>
        <w:t>, la cifra más baja de los últimos cuatro años. De estas, únicamente tres fueron recurridas ante el Tribunal Electoral de la Ciudad de México, el cual resolvió todos los casos a favor del Órgano Dictaminador.</w:t>
      </w:r>
    </w:p>
    <w:p w14:paraId="48B9E057" w14:textId="0D4B4CDA" w:rsidR="00DD25BC" w:rsidRPr="004D51C1" w:rsidRDefault="00DD25BC" w:rsidP="005C54F7">
      <w:pPr>
        <w:spacing w:after="0" w:line="360" w:lineRule="auto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noProof/>
          <w:sz w:val="22"/>
          <w:szCs w:val="22"/>
        </w:rPr>
        <w:drawing>
          <wp:inline distT="0" distB="0" distL="0" distR="0" wp14:anchorId="1CD00DA1" wp14:editId="3180C339">
            <wp:extent cx="5612130" cy="4638675"/>
            <wp:effectExtent l="0" t="0" r="7620" b="9525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AFAFA" w14:textId="77777777" w:rsidR="004D51C1" w:rsidRDefault="004D51C1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</w:p>
    <w:p w14:paraId="65C3281A" w14:textId="77777777" w:rsidR="004D51C1" w:rsidRDefault="004D51C1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</w:p>
    <w:p w14:paraId="41351714" w14:textId="77777777" w:rsidR="004D51C1" w:rsidRDefault="004D51C1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</w:p>
    <w:p w14:paraId="512C7DFF" w14:textId="049A7C7B" w:rsidR="004D51C1" w:rsidRPr="004D51C1" w:rsidRDefault="00711E37" w:rsidP="004D51C1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De los </w:t>
      </w:r>
      <w:r w:rsidRPr="004D51C1">
        <w:rPr>
          <w:rFonts w:ascii="Roboto" w:hAnsi="Roboto"/>
          <w:b/>
          <w:bCs/>
          <w:sz w:val="22"/>
          <w:szCs w:val="22"/>
        </w:rPr>
        <w:t>182 proyectos ganadores</w:t>
      </w:r>
      <w:r w:rsidRPr="004D51C1">
        <w:rPr>
          <w:rFonts w:ascii="Roboto" w:hAnsi="Roboto"/>
          <w:sz w:val="22"/>
          <w:szCs w:val="22"/>
        </w:rPr>
        <w:t xml:space="preserve">, </w:t>
      </w:r>
      <w:r w:rsidRPr="004D51C1">
        <w:rPr>
          <w:rFonts w:ascii="Roboto" w:hAnsi="Roboto"/>
          <w:b/>
          <w:bCs/>
          <w:sz w:val="22"/>
          <w:szCs w:val="22"/>
        </w:rPr>
        <w:t>95 se ejecutarán a través de la Dirección General de Obras y Desarrollo Urbano</w:t>
      </w:r>
      <w:r w:rsidRPr="004D51C1">
        <w:rPr>
          <w:rFonts w:ascii="Roboto" w:hAnsi="Roboto"/>
          <w:sz w:val="22"/>
          <w:szCs w:val="22"/>
        </w:rPr>
        <w:t xml:space="preserve"> y </w:t>
      </w:r>
      <w:r w:rsidRPr="004D51C1">
        <w:rPr>
          <w:rFonts w:ascii="Roboto" w:hAnsi="Roboto"/>
          <w:b/>
          <w:bCs/>
          <w:sz w:val="22"/>
          <w:szCs w:val="22"/>
        </w:rPr>
        <w:t>87 por medio de la Dirección General de Administración y Finanzas</w:t>
      </w:r>
      <w:r w:rsidR="004D51C1">
        <w:rPr>
          <w:rFonts w:ascii="Roboto" w:hAnsi="Roboto"/>
          <w:sz w:val="22"/>
          <w:szCs w:val="22"/>
        </w:rPr>
        <w:t>.</w:t>
      </w:r>
    </w:p>
    <w:p w14:paraId="26EF7B96" w14:textId="15D6AC81" w:rsidR="005C54F7" w:rsidRPr="004D51C1" w:rsidRDefault="005C54F7" w:rsidP="005C54F7">
      <w:pPr>
        <w:spacing w:after="0" w:line="360" w:lineRule="auto"/>
        <w:rPr>
          <w:rFonts w:ascii="Roboto" w:hAnsi="Roboto"/>
          <w:b/>
          <w:bCs/>
          <w:sz w:val="22"/>
          <w:szCs w:val="22"/>
          <w:lang w:val="es-ES"/>
        </w:rPr>
      </w:pPr>
      <w:r w:rsidRPr="004D51C1">
        <w:rPr>
          <w:rFonts w:ascii="Roboto" w:hAnsi="Roboto"/>
          <w:b/>
          <w:bCs/>
          <w:sz w:val="22"/>
          <w:szCs w:val="22"/>
          <w:lang w:val="es-ES"/>
        </w:rPr>
        <w:lastRenderedPageBreak/>
        <w:t>Acción social</w:t>
      </w:r>
      <w:r w:rsidR="000756AA" w:rsidRPr="004D51C1">
        <w:rPr>
          <w:rFonts w:ascii="Roboto" w:hAnsi="Roboto"/>
          <w:b/>
          <w:bCs/>
          <w:sz w:val="22"/>
          <w:szCs w:val="22"/>
          <w:lang w:val="es-ES"/>
        </w:rPr>
        <w:t xml:space="preserve"> “Transformando tu Unidad” 2025</w:t>
      </w:r>
    </w:p>
    <w:p w14:paraId="6024ABA9" w14:textId="4B196289" w:rsidR="005C54F7" w:rsidRPr="004D51C1" w:rsidRDefault="005C54F7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Previo a la implementación de la acción social, </w:t>
      </w:r>
      <w:r w:rsidR="00922F45" w:rsidRPr="004D51C1">
        <w:rPr>
          <w:rFonts w:ascii="Roboto" w:hAnsi="Roboto"/>
          <w:sz w:val="22"/>
          <w:szCs w:val="22"/>
        </w:rPr>
        <w:t xml:space="preserve">se realizó </w:t>
      </w:r>
      <w:r w:rsidRPr="004D51C1">
        <w:rPr>
          <w:rFonts w:ascii="Roboto" w:hAnsi="Roboto"/>
          <w:sz w:val="22"/>
          <w:szCs w:val="22"/>
        </w:rPr>
        <w:t>un trabajo de investigación en los archivos de la Dirección General de Participación Ciudadana sobre</w:t>
      </w:r>
      <w:r w:rsidR="00922F45" w:rsidRPr="004D51C1">
        <w:rPr>
          <w:rFonts w:ascii="Roboto" w:hAnsi="Roboto"/>
          <w:sz w:val="22"/>
          <w:szCs w:val="22"/>
        </w:rPr>
        <w:t xml:space="preserve"> el registro de</w:t>
      </w:r>
      <w:r w:rsidRPr="004D51C1">
        <w:rPr>
          <w:rFonts w:ascii="Roboto" w:hAnsi="Roboto"/>
          <w:sz w:val="22"/>
          <w:szCs w:val="22"/>
        </w:rPr>
        <w:t xml:space="preserve"> </w:t>
      </w:r>
      <w:r w:rsidR="00DF5E30" w:rsidRPr="004D51C1">
        <w:rPr>
          <w:rFonts w:ascii="Roboto" w:hAnsi="Roboto"/>
          <w:sz w:val="22"/>
          <w:szCs w:val="22"/>
        </w:rPr>
        <w:t>las Unidades H</w:t>
      </w:r>
      <w:r w:rsidRPr="004D51C1">
        <w:rPr>
          <w:rFonts w:ascii="Roboto" w:hAnsi="Roboto"/>
          <w:sz w:val="22"/>
          <w:szCs w:val="22"/>
        </w:rPr>
        <w:t>abitacionales</w:t>
      </w:r>
      <w:r w:rsidR="00922F45" w:rsidRPr="004D51C1">
        <w:rPr>
          <w:rFonts w:ascii="Roboto" w:hAnsi="Roboto"/>
          <w:sz w:val="22"/>
          <w:szCs w:val="22"/>
        </w:rPr>
        <w:t>. Para corroborar esta</w:t>
      </w:r>
      <w:r w:rsidR="007833CC" w:rsidRPr="004D51C1">
        <w:rPr>
          <w:rFonts w:ascii="Roboto" w:hAnsi="Roboto"/>
          <w:sz w:val="22"/>
          <w:szCs w:val="22"/>
        </w:rPr>
        <w:t xml:space="preserve"> información, se llevó</w:t>
      </w:r>
      <w:r w:rsidRPr="004D51C1">
        <w:rPr>
          <w:rFonts w:ascii="Roboto" w:hAnsi="Roboto"/>
          <w:sz w:val="22"/>
          <w:szCs w:val="22"/>
        </w:rPr>
        <w:t xml:space="preserve"> a cabo</w:t>
      </w:r>
      <w:r w:rsidR="007833CC" w:rsidRPr="004D51C1">
        <w:rPr>
          <w:rFonts w:ascii="Roboto" w:hAnsi="Roboto"/>
          <w:sz w:val="22"/>
          <w:szCs w:val="22"/>
        </w:rPr>
        <w:t xml:space="preserve"> un</w:t>
      </w:r>
      <w:r w:rsidR="00314982" w:rsidRPr="004D51C1">
        <w:rPr>
          <w:rFonts w:ascii="Roboto" w:hAnsi="Roboto"/>
          <w:sz w:val="22"/>
          <w:szCs w:val="22"/>
        </w:rPr>
        <w:t xml:space="preserve"> </w:t>
      </w:r>
      <w:r w:rsidR="00DF5E30" w:rsidRPr="004D51C1">
        <w:rPr>
          <w:rFonts w:ascii="Roboto" w:hAnsi="Roboto"/>
          <w:sz w:val="22"/>
          <w:szCs w:val="22"/>
        </w:rPr>
        <w:t>censo</w:t>
      </w:r>
      <w:r w:rsidR="007833CC" w:rsidRPr="004D51C1">
        <w:rPr>
          <w:rFonts w:ascii="Roboto" w:hAnsi="Roboto"/>
          <w:sz w:val="22"/>
          <w:szCs w:val="22"/>
        </w:rPr>
        <w:t xml:space="preserve"> en 201</w:t>
      </w:r>
      <w:r w:rsidR="00DF5E30" w:rsidRPr="004D51C1">
        <w:rPr>
          <w:rFonts w:ascii="Roboto" w:hAnsi="Roboto"/>
          <w:sz w:val="22"/>
          <w:szCs w:val="22"/>
        </w:rPr>
        <w:t xml:space="preserve"> U</w:t>
      </w:r>
      <w:r w:rsidRPr="004D51C1">
        <w:rPr>
          <w:rFonts w:ascii="Roboto" w:hAnsi="Roboto"/>
          <w:sz w:val="22"/>
          <w:szCs w:val="22"/>
        </w:rPr>
        <w:t xml:space="preserve">nidades </w:t>
      </w:r>
      <w:r w:rsidR="00DF5E30" w:rsidRPr="004D51C1">
        <w:rPr>
          <w:rFonts w:ascii="Roboto" w:hAnsi="Roboto"/>
          <w:sz w:val="22"/>
          <w:szCs w:val="22"/>
        </w:rPr>
        <w:t>H</w:t>
      </w:r>
      <w:r w:rsidRPr="004D51C1">
        <w:rPr>
          <w:rFonts w:ascii="Roboto" w:hAnsi="Roboto"/>
          <w:sz w:val="22"/>
          <w:szCs w:val="22"/>
        </w:rPr>
        <w:t>abitacionales, para recopilar información precisa y actualizada.</w:t>
      </w:r>
    </w:p>
    <w:p w14:paraId="79DA55D2" w14:textId="7EE6C45E" w:rsidR="005C54F7" w:rsidRPr="004D51C1" w:rsidRDefault="00922F45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Se implementaron </w:t>
      </w:r>
      <w:r w:rsidR="005C54F7" w:rsidRPr="004D51C1">
        <w:rPr>
          <w:rFonts w:ascii="Roboto" w:hAnsi="Roboto"/>
          <w:sz w:val="22"/>
          <w:szCs w:val="22"/>
        </w:rPr>
        <w:t>taller</w:t>
      </w:r>
      <w:r w:rsidRPr="004D51C1">
        <w:rPr>
          <w:rFonts w:ascii="Roboto" w:hAnsi="Roboto"/>
          <w:sz w:val="22"/>
          <w:szCs w:val="22"/>
        </w:rPr>
        <w:t>es</w:t>
      </w:r>
      <w:r w:rsidR="005C54F7" w:rsidRPr="004D51C1">
        <w:rPr>
          <w:rFonts w:ascii="Roboto" w:hAnsi="Roboto"/>
          <w:sz w:val="22"/>
          <w:szCs w:val="22"/>
        </w:rPr>
        <w:t xml:space="preserve"> de capacitación sobre la Acción Social</w:t>
      </w:r>
      <w:r w:rsidR="00DF5E30" w:rsidRPr="004D51C1">
        <w:rPr>
          <w:rFonts w:ascii="Roboto" w:hAnsi="Roboto"/>
          <w:sz w:val="22"/>
          <w:szCs w:val="22"/>
        </w:rPr>
        <w:t xml:space="preserve"> “Transformando tu Unidad”</w:t>
      </w:r>
      <w:r w:rsidR="005C54F7" w:rsidRPr="004D51C1">
        <w:rPr>
          <w:rFonts w:ascii="Roboto" w:hAnsi="Roboto"/>
          <w:sz w:val="22"/>
          <w:szCs w:val="22"/>
        </w:rPr>
        <w:t xml:space="preserve"> a los condóminos en la</w:t>
      </w:r>
      <w:r w:rsidRPr="004D51C1">
        <w:rPr>
          <w:rFonts w:ascii="Roboto" w:hAnsi="Roboto"/>
          <w:sz w:val="22"/>
          <w:szCs w:val="22"/>
        </w:rPr>
        <w:t xml:space="preserve"> Unidad H</w:t>
      </w:r>
      <w:r w:rsidR="005C54F7" w:rsidRPr="004D51C1">
        <w:rPr>
          <w:rFonts w:ascii="Roboto" w:hAnsi="Roboto"/>
          <w:sz w:val="22"/>
          <w:szCs w:val="22"/>
        </w:rPr>
        <w:t>abitacional Asturias, Corregidora 444 y Narciso Mendoza Supermanzana 01, registrando la siguiente asistencia:</w:t>
      </w:r>
    </w:p>
    <w:p w14:paraId="58EA74CF" w14:textId="77777777" w:rsidR="005C54F7" w:rsidRPr="004D51C1" w:rsidRDefault="005C54F7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C54F7" w:rsidRPr="004D51C1" w14:paraId="62B132B1" w14:textId="77777777" w:rsidTr="00C9328A">
        <w:tc>
          <w:tcPr>
            <w:tcW w:w="2942" w:type="dxa"/>
            <w:shd w:val="clear" w:color="auto" w:fill="auto"/>
          </w:tcPr>
          <w:p w14:paraId="481B5AEA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Hombres</w:t>
            </w:r>
          </w:p>
        </w:tc>
        <w:tc>
          <w:tcPr>
            <w:tcW w:w="2943" w:type="dxa"/>
            <w:shd w:val="clear" w:color="auto" w:fill="auto"/>
          </w:tcPr>
          <w:p w14:paraId="5C7BA623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Mujeres</w:t>
            </w:r>
          </w:p>
        </w:tc>
        <w:tc>
          <w:tcPr>
            <w:tcW w:w="2943" w:type="dxa"/>
            <w:shd w:val="clear" w:color="auto" w:fill="auto"/>
          </w:tcPr>
          <w:p w14:paraId="0EA17279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Total</w:t>
            </w:r>
          </w:p>
        </w:tc>
      </w:tr>
      <w:tr w:rsidR="005C54F7" w:rsidRPr="004D51C1" w14:paraId="2A1FBCBE" w14:textId="77777777" w:rsidTr="00C9328A">
        <w:tc>
          <w:tcPr>
            <w:tcW w:w="2942" w:type="dxa"/>
          </w:tcPr>
          <w:p w14:paraId="42F2ACFB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16</w:t>
            </w:r>
          </w:p>
        </w:tc>
        <w:tc>
          <w:tcPr>
            <w:tcW w:w="2943" w:type="dxa"/>
          </w:tcPr>
          <w:p w14:paraId="72E2FC9C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32</w:t>
            </w:r>
          </w:p>
        </w:tc>
        <w:tc>
          <w:tcPr>
            <w:tcW w:w="2943" w:type="dxa"/>
          </w:tcPr>
          <w:p w14:paraId="0901EE4D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48</w:t>
            </w:r>
          </w:p>
        </w:tc>
      </w:tr>
    </w:tbl>
    <w:p w14:paraId="1E98846A" w14:textId="77777777" w:rsidR="005C54F7" w:rsidRPr="004D51C1" w:rsidRDefault="005C54F7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5C1CA39C" w14:textId="10795E30" w:rsidR="005C54F7" w:rsidRPr="004D51C1" w:rsidRDefault="00922F45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También, se impartieron</w:t>
      </w:r>
      <w:r w:rsidR="005C54F7" w:rsidRPr="004D51C1">
        <w:rPr>
          <w:rFonts w:ascii="Roboto" w:hAnsi="Roboto"/>
          <w:sz w:val="22"/>
          <w:szCs w:val="22"/>
        </w:rPr>
        <w:t xml:space="preserve"> 04 talleres de capacitación para el personal de la Dirección General de Participación Ciudadana, orientados al correcto desarrollo y seguimiento de la Acción Social</w:t>
      </w:r>
      <w:r w:rsidR="00DF5E30" w:rsidRPr="004D51C1">
        <w:rPr>
          <w:rFonts w:ascii="Roboto" w:hAnsi="Roboto"/>
          <w:sz w:val="22"/>
          <w:szCs w:val="22"/>
        </w:rPr>
        <w:t xml:space="preserve"> “Transformando tu Unidad”</w:t>
      </w:r>
      <w:r w:rsidR="005C54F7" w:rsidRPr="004D51C1">
        <w:rPr>
          <w:rFonts w:ascii="Roboto" w:hAnsi="Roboto"/>
          <w:sz w:val="22"/>
          <w:szCs w:val="22"/>
        </w:rPr>
        <w:t>, contando con la siguiente asistencia: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C54F7" w:rsidRPr="004D51C1" w14:paraId="078511C8" w14:textId="77777777" w:rsidTr="00C9328A">
        <w:tc>
          <w:tcPr>
            <w:tcW w:w="2942" w:type="dxa"/>
            <w:shd w:val="clear" w:color="auto" w:fill="auto"/>
          </w:tcPr>
          <w:p w14:paraId="51BD6DFD" w14:textId="77777777" w:rsidR="005C54F7" w:rsidRPr="004D51C1" w:rsidRDefault="005C54F7" w:rsidP="00314982">
            <w:pPr>
              <w:spacing w:line="360" w:lineRule="auto"/>
              <w:jc w:val="both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Hombres</w:t>
            </w:r>
          </w:p>
        </w:tc>
        <w:tc>
          <w:tcPr>
            <w:tcW w:w="2943" w:type="dxa"/>
            <w:shd w:val="clear" w:color="auto" w:fill="auto"/>
          </w:tcPr>
          <w:p w14:paraId="6B316656" w14:textId="77777777" w:rsidR="005C54F7" w:rsidRPr="004D51C1" w:rsidRDefault="005C54F7" w:rsidP="00314982">
            <w:pPr>
              <w:spacing w:line="360" w:lineRule="auto"/>
              <w:jc w:val="both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Mujeres</w:t>
            </w:r>
          </w:p>
        </w:tc>
        <w:tc>
          <w:tcPr>
            <w:tcW w:w="2943" w:type="dxa"/>
            <w:shd w:val="clear" w:color="auto" w:fill="auto"/>
          </w:tcPr>
          <w:p w14:paraId="612FF2DE" w14:textId="77777777" w:rsidR="005C54F7" w:rsidRPr="004D51C1" w:rsidRDefault="005C54F7" w:rsidP="00314982">
            <w:pPr>
              <w:spacing w:line="360" w:lineRule="auto"/>
              <w:jc w:val="both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Total</w:t>
            </w:r>
          </w:p>
        </w:tc>
      </w:tr>
      <w:tr w:rsidR="005C54F7" w:rsidRPr="004D51C1" w14:paraId="0662D982" w14:textId="77777777" w:rsidTr="00C9328A">
        <w:tc>
          <w:tcPr>
            <w:tcW w:w="2942" w:type="dxa"/>
            <w:shd w:val="clear" w:color="auto" w:fill="auto"/>
          </w:tcPr>
          <w:p w14:paraId="1707E50C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87</w:t>
            </w:r>
          </w:p>
        </w:tc>
        <w:tc>
          <w:tcPr>
            <w:tcW w:w="2943" w:type="dxa"/>
            <w:shd w:val="clear" w:color="auto" w:fill="auto"/>
          </w:tcPr>
          <w:p w14:paraId="24EACA76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176</w:t>
            </w:r>
          </w:p>
        </w:tc>
        <w:tc>
          <w:tcPr>
            <w:tcW w:w="2943" w:type="dxa"/>
            <w:shd w:val="clear" w:color="auto" w:fill="auto"/>
          </w:tcPr>
          <w:p w14:paraId="5E65E72F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263</w:t>
            </w:r>
          </w:p>
        </w:tc>
      </w:tr>
    </w:tbl>
    <w:p w14:paraId="193F0521" w14:textId="77777777" w:rsidR="005C54F7" w:rsidRPr="004D51C1" w:rsidRDefault="005C54F7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21B47F9C" w14:textId="6F1286FA" w:rsidR="005C54F7" w:rsidRPr="004D51C1" w:rsidRDefault="005C54F7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Durante el periodo de recepci</w:t>
      </w:r>
      <w:r w:rsidR="00DF5E30" w:rsidRPr="004D51C1">
        <w:rPr>
          <w:rFonts w:ascii="Roboto" w:hAnsi="Roboto"/>
          <w:sz w:val="22"/>
          <w:szCs w:val="22"/>
        </w:rPr>
        <w:t>ón de solicitudes de acceso de Unidades H</w:t>
      </w:r>
      <w:r w:rsidRPr="004D51C1">
        <w:rPr>
          <w:rFonts w:ascii="Roboto" w:hAnsi="Roboto"/>
          <w:sz w:val="22"/>
          <w:szCs w:val="22"/>
        </w:rPr>
        <w:t xml:space="preserve">abitacionales a la </w:t>
      </w:r>
      <w:r w:rsidR="00DF5E30" w:rsidRPr="004D51C1">
        <w:rPr>
          <w:rFonts w:ascii="Roboto" w:hAnsi="Roboto"/>
          <w:sz w:val="22"/>
          <w:szCs w:val="22"/>
        </w:rPr>
        <w:t>Acción S</w:t>
      </w:r>
      <w:r w:rsidRPr="004D51C1">
        <w:rPr>
          <w:rFonts w:ascii="Roboto" w:hAnsi="Roboto"/>
          <w:sz w:val="22"/>
          <w:szCs w:val="22"/>
        </w:rPr>
        <w:t xml:space="preserve">ocial “Transformando tu Unidad” se registró lo siguiente: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C54F7" w:rsidRPr="004D51C1" w14:paraId="1B5989DF" w14:textId="77777777" w:rsidTr="00C9328A">
        <w:tc>
          <w:tcPr>
            <w:tcW w:w="2942" w:type="dxa"/>
            <w:shd w:val="clear" w:color="auto" w:fill="auto"/>
            <w:vAlign w:val="center"/>
          </w:tcPr>
          <w:p w14:paraId="24903520" w14:textId="77777777" w:rsidR="005C54F7" w:rsidRPr="004D51C1" w:rsidRDefault="005C54F7" w:rsidP="00314982">
            <w:pPr>
              <w:spacing w:line="360" w:lineRule="auto"/>
              <w:jc w:val="both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 xml:space="preserve">Padrón de Unidades Habitacionales 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B52E1F8" w14:textId="4E2DE7F1" w:rsidR="005C54F7" w:rsidRPr="004D51C1" w:rsidRDefault="005C54F7" w:rsidP="00314982">
            <w:pPr>
              <w:spacing w:line="360" w:lineRule="auto"/>
              <w:jc w:val="both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 xml:space="preserve">Solicitudes de acceso </w:t>
            </w:r>
            <w:r w:rsidR="00922F45" w:rsidRPr="004D51C1">
              <w:rPr>
                <w:rFonts w:ascii="Roboto" w:hAnsi="Roboto"/>
                <w:b/>
                <w:sz w:val="22"/>
                <w:szCs w:val="22"/>
              </w:rPr>
              <w:t>de la Acción Social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5B3BCA9" w14:textId="77777777" w:rsidR="005C54F7" w:rsidRPr="004D51C1" w:rsidRDefault="005C54F7" w:rsidP="00314982">
            <w:pPr>
              <w:spacing w:line="360" w:lineRule="auto"/>
              <w:jc w:val="both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Unidades Habitacionales seleccionadas</w:t>
            </w:r>
          </w:p>
        </w:tc>
      </w:tr>
      <w:tr w:rsidR="005C54F7" w:rsidRPr="004D51C1" w14:paraId="1922309A" w14:textId="77777777" w:rsidTr="00C9328A">
        <w:tc>
          <w:tcPr>
            <w:tcW w:w="2942" w:type="dxa"/>
            <w:shd w:val="clear" w:color="auto" w:fill="auto"/>
            <w:vAlign w:val="center"/>
          </w:tcPr>
          <w:p w14:paraId="550AE7C2" w14:textId="295B57B7" w:rsidR="005C54F7" w:rsidRPr="004D51C1" w:rsidRDefault="007833CC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201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1E69DCB6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84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5E4506C9" w14:textId="77777777" w:rsidR="005C54F7" w:rsidRPr="004D51C1" w:rsidRDefault="005C54F7" w:rsidP="005C54F7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48</w:t>
            </w:r>
          </w:p>
        </w:tc>
      </w:tr>
    </w:tbl>
    <w:p w14:paraId="4FAF46C8" w14:textId="77777777" w:rsidR="005C54F7" w:rsidRPr="004D51C1" w:rsidRDefault="005C54F7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123B4166" w14:textId="12BEF550" w:rsidR="005C54F7" w:rsidRPr="004D51C1" w:rsidRDefault="005C54F7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Para este ejercicio se aprobó un presupuesto de $21,378,000.00, se asignó $21, 138,000.00 </w:t>
      </w:r>
      <w:r w:rsidR="00DF5E30" w:rsidRPr="004D51C1">
        <w:rPr>
          <w:rFonts w:ascii="Roboto" w:hAnsi="Roboto"/>
          <w:sz w:val="22"/>
          <w:szCs w:val="22"/>
        </w:rPr>
        <w:t>para la atención de las Unidades H</w:t>
      </w:r>
      <w:r w:rsidRPr="004D51C1">
        <w:rPr>
          <w:rFonts w:ascii="Roboto" w:hAnsi="Roboto"/>
          <w:sz w:val="22"/>
          <w:szCs w:val="22"/>
        </w:rPr>
        <w:t>abitacionales, de este se ejercerán $21,050,900.00, quedando un remanente</w:t>
      </w:r>
      <w:r w:rsidR="00922F45" w:rsidRPr="004D51C1">
        <w:rPr>
          <w:rFonts w:ascii="Roboto" w:hAnsi="Roboto"/>
          <w:sz w:val="22"/>
          <w:szCs w:val="22"/>
        </w:rPr>
        <w:t xml:space="preserve"> de $87,100.00.</w:t>
      </w:r>
    </w:p>
    <w:p w14:paraId="06489843" w14:textId="1D2BCD23" w:rsidR="005C54F7" w:rsidRPr="004D51C1" w:rsidRDefault="005C54F7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Aunque originalmente la Acción Social </w:t>
      </w:r>
      <w:r w:rsidR="00DF5E30" w:rsidRPr="004D51C1">
        <w:rPr>
          <w:rFonts w:ascii="Roboto" w:hAnsi="Roboto"/>
          <w:sz w:val="22"/>
          <w:szCs w:val="22"/>
        </w:rPr>
        <w:t xml:space="preserve">“Transformando tu Unidad” </w:t>
      </w:r>
      <w:r w:rsidRPr="004D51C1">
        <w:rPr>
          <w:rFonts w:ascii="Roboto" w:hAnsi="Roboto"/>
          <w:sz w:val="22"/>
          <w:szCs w:val="22"/>
        </w:rPr>
        <w:t>estaba programada de abril a julio, se amplió hasta noviembre derivado de la solicitud de la Dirección General de Obras y Desarrollo Urbano, hecho publicado en la Gaceta Oficial de la Ciudad de México N° 1640:</w:t>
      </w:r>
    </w:p>
    <w:p w14:paraId="2A05EA47" w14:textId="346971EF" w:rsidR="005C54F7" w:rsidRPr="004D51C1" w:rsidRDefault="007B79D1" w:rsidP="005C54F7">
      <w:pPr>
        <w:spacing w:after="0" w:line="360" w:lineRule="auto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B54F727" wp14:editId="092B150E">
            <wp:simplePos x="0" y="0"/>
            <wp:positionH relativeFrom="margin">
              <wp:posOffset>509905</wp:posOffset>
            </wp:positionH>
            <wp:positionV relativeFrom="paragraph">
              <wp:posOffset>8255</wp:posOffset>
            </wp:positionV>
            <wp:extent cx="4553917" cy="230604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917" cy="230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97884" w14:textId="271B447B" w:rsidR="005C54F7" w:rsidRPr="004D51C1" w:rsidRDefault="005C54F7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609127CF" w14:textId="77777777" w:rsidR="005C54F7" w:rsidRPr="004D51C1" w:rsidRDefault="005C54F7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43F4BCF2" w14:textId="557F8064" w:rsidR="00D7517B" w:rsidRPr="004D51C1" w:rsidRDefault="00D7517B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</w:p>
    <w:p w14:paraId="3CEFC3E7" w14:textId="6D01EB94" w:rsidR="005C54F7" w:rsidRPr="004D51C1" w:rsidRDefault="007833CC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lastRenderedPageBreak/>
        <w:t xml:space="preserve">La acción específica </w:t>
      </w:r>
      <w:r w:rsidR="00DF5E30" w:rsidRPr="004D51C1">
        <w:rPr>
          <w:rFonts w:ascii="Roboto" w:hAnsi="Roboto"/>
          <w:sz w:val="22"/>
          <w:szCs w:val="22"/>
        </w:rPr>
        <w:t>más solicitada es la impermeabilización de azoteas, con un total de 10 proyectos y un monto acumulado de $7,168,200.00. El detalle de las acciones esp</w:t>
      </w:r>
      <w:r w:rsidRPr="004D51C1">
        <w:rPr>
          <w:rFonts w:ascii="Roboto" w:hAnsi="Roboto"/>
          <w:sz w:val="22"/>
          <w:szCs w:val="22"/>
        </w:rPr>
        <w:t>ecíficas es el siguiente:</w:t>
      </w:r>
    </w:p>
    <w:tbl>
      <w:tblPr>
        <w:tblW w:w="8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3"/>
        <w:gridCol w:w="938"/>
        <w:gridCol w:w="1280"/>
      </w:tblGrid>
      <w:tr w:rsidR="005C54F7" w:rsidRPr="004D51C1" w14:paraId="207D7284" w14:textId="77777777" w:rsidTr="00C9328A">
        <w:trPr>
          <w:trHeight w:val="320"/>
        </w:trPr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B41DE" w14:textId="1E42F373" w:rsidR="005C54F7" w:rsidRPr="004D51C1" w:rsidRDefault="00DF5E30" w:rsidP="005C54F7">
            <w:pPr>
              <w:spacing w:after="0" w:line="360" w:lineRule="auto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A</w:t>
            </w:r>
            <w:r w:rsidR="005C54F7" w:rsidRPr="004D51C1">
              <w:rPr>
                <w:rFonts w:ascii="Roboto" w:hAnsi="Roboto"/>
                <w:b/>
                <w:sz w:val="22"/>
                <w:szCs w:val="22"/>
              </w:rPr>
              <w:t>cciones específicas para la Acción Social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AD064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 xml:space="preserve">No. de Acciones 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shd w:val="clear" w:color="auto" w:fill="auto"/>
            <w:vAlign w:val="center"/>
          </w:tcPr>
          <w:p w14:paraId="7FF977FF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Recurso</w:t>
            </w:r>
          </w:p>
        </w:tc>
      </w:tr>
      <w:tr w:rsidR="005C54F7" w:rsidRPr="004D51C1" w14:paraId="2993529F" w14:textId="77777777" w:rsidTr="00C9328A">
        <w:trPr>
          <w:trHeight w:val="320"/>
        </w:trPr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EF59E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Impermeabilización de azoteas.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162B2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vAlign w:val="center"/>
          </w:tcPr>
          <w:p w14:paraId="7F743E9F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$7,168,200.00</w:t>
            </w:r>
          </w:p>
        </w:tc>
      </w:tr>
      <w:tr w:rsidR="005C54F7" w:rsidRPr="004D51C1" w14:paraId="36ED0078" w14:textId="77777777" w:rsidTr="00C9328A">
        <w:trPr>
          <w:trHeight w:val="320"/>
        </w:trPr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57727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Mantenimiento y/o reparación de accesos principales y vías primarias al interior de la unidad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8E164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04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vAlign w:val="center"/>
          </w:tcPr>
          <w:p w14:paraId="29FBAB72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$3,134,300.00</w:t>
            </w:r>
          </w:p>
        </w:tc>
      </w:tr>
      <w:tr w:rsidR="005C54F7" w:rsidRPr="004D51C1" w14:paraId="159E4CDF" w14:textId="77777777" w:rsidTr="00C9328A">
        <w:trPr>
          <w:trHeight w:val="320"/>
        </w:trPr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7BD15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Aplicación de pintura en fachada y áreas comunes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D9F08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vAlign w:val="center"/>
          </w:tcPr>
          <w:p w14:paraId="08AAA590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$2,553,200.00</w:t>
            </w:r>
          </w:p>
        </w:tc>
      </w:tr>
      <w:tr w:rsidR="005C54F7" w:rsidRPr="004D51C1" w14:paraId="4DFE485F" w14:textId="77777777" w:rsidTr="00C9328A">
        <w:trPr>
          <w:trHeight w:val="320"/>
        </w:trPr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7CC64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Sistema de alumbrado interno y perimetral, incluidos equipos para energías sustentables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9202C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04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vAlign w:val="center"/>
          </w:tcPr>
          <w:p w14:paraId="19041DF7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$2,308,800.00</w:t>
            </w:r>
          </w:p>
        </w:tc>
      </w:tr>
      <w:tr w:rsidR="005C54F7" w:rsidRPr="004D51C1" w14:paraId="0457C031" w14:textId="77777777" w:rsidTr="00C9328A">
        <w:trPr>
          <w:trHeight w:val="320"/>
        </w:trPr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B54D5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Otros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22D92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833C0B"/>
              <w:right w:val="single" w:sz="6" w:space="0" w:color="CCCCCC"/>
            </w:tcBorders>
            <w:vAlign w:val="center"/>
          </w:tcPr>
          <w:p w14:paraId="4D7B0ABD" w14:textId="77777777" w:rsidR="005C54F7" w:rsidRPr="004D51C1" w:rsidRDefault="005C54F7" w:rsidP="005C54F7">
            <w:pPr>
              <w:spacing w:after="0" w:line="360" w:lineRule="auto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$5,886,400.00</w:t>
            </w:r>
          </w:p>
        </w:tc>
      </w:tr>
    </w:tbl>
    <w:p w14:paraId="4A9A541D" w14:textId="4621015B" w:rsidR="005C54F7" w:rsidRPr="004D51C1" w:rsidRDefault="005C54F7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1D99B9D3" w14:textId="7A8F0791" w:rsidR="005C54F7" w:rsidRPr="004D51C1" w:rsidRDefault="005C54F7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Durante el periodo de abril a julio se destinaron $240,000.00 al pago de las personas facilitadoras de </w:t>
      </w:r>
      <w:r w:rsidR="00922F45" w:rsidRPr="004D51C1">
        <w:rPr>
          <w:rFonts w:ascii="Roboto" w:hAnsi="Roboto"/>
          <w:sz w:val="22"/>
          <w:szCs w:val="22"/>
        </w:rPr>
        <w:t>servicios, conforme al siguiente cuadro:</w:t>
      </w: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2442"/>
        <w:gridCol w:w="1797"/>
        <w:gridCol w:w="1845"/>
        <w:gridCol w:w="2689"/>
      </w:tblGrid>
      <w:tr w:rsidR="00922F45" w:rsidRPr="004D51C1" w14:paraId="70DC1CB5" w14:textId="77777777" w:rsidTr="00922F45">
        <w:trPr>
          <w:trHeight w:val="845"/>
        </w:trPr>
        <w:tc>
          <w:tcPr>
            <w:tcW w:w="2442" w:type="dxa"/>
            <w:shd w:val="clear" w:color="auto" w:fill="auto"/>
            <w:vAlign w:val="center"/>
          </w:tcPr>
          <w:p w14:paraId="64E45122" w14:textId="223FFAD5" w:rsidR="00922F45" w:rsidRPr="004D51C1" w:rsidRDefault="007833CC" w:rsidP="007833CC">
            <w:pPr>
              <w:spacing w:after="160" w:line="259" w:lineRule="auto"/>
              <w:jc w:val="center"/>
              <w:rPr>
                <w:rFonts w:ascii="Roboto" w:hAnsi="Roboto" w:cs="Times New Roman"/>
                <w:b/>
              </w:rPr>
            </w:pPr>
            <w:r w:rsidRPr="004D51C1">
              <w:rPr>
                <w:rFonts w:ascii="Roboto" w:hAnsi="Roboto" w:cs="Times New Roman"/>
                <w:b/>
              </w:rPr>
              <w:t>Beneficiarios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6097539" w14:textId="225CAD8B" w:rsidR="00922F45" w:rsidRPr="004D51C1" w:rsidRDefault="007833CC" w:rsidP="007833CC">
            <w:pPr>
              <w:spacing w:after="160" w:line="259" w:lineRule="auto"/>
              <w:jc w:val="center"/>
              <w:rPr>
                <w:rFonts w:ascii="Roboto" w:hAnsi="Roboto" w:cs="Times New Roman"/>
                <w:b/>
              </w:rPr>
            </w:pPr>
            <w:r w:rsidRPr="004D51C1">
              <w:rPr>
                <w:rFonts w:ascii="Roboto" w:hAnsi="Roboto" w:cs="Times New Roman"/>
                <w:b/>
              </w:rPr>
              <w:t>Personas facilitado</w:t>
            </w:r>
            <w:r w:rsidR="00922F45" w:rsidRPr="004D51C1">
              <w:rPr>
                <w:rFonts w:ascii="Roboto" w:hAnsi="Roboto" w:cs="Times New Roman"/>
                <w:b/>
              </w:rPr>
              <w:t>ras</w:t>
            </w:r>
            <w:r w:rsidRPr="004D51C1">
              <w:rPr>
                <w:rFonts w:ascii="Roboto" w:hAnsi="Roboto" w:cs="Times New Roman"/>
                <w:b/>
              </w:rPr>
              <w:t xml:space="preserve"> de servicios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C17B2B" w14:textId="77777777" w:rsidR="00922F45" w:rsidRPr="004D51C1" w:rsidRDefault="00922F45" w:rsidP="007833CC">
            <w:pPr>
              <w:spacing w:after="160" w:line="259" w:lineRule="auto"/>
              <w:jc w:val="center"/>
              <w:rPr>
                <w:rFonts w:ascii="Roboto" w:hAnsi="Roboto" w:cs="Times New Roman"/>
                <w:b/>
              </w:rPr>
            </w:pPr>
            <w:r w:rsidRPr="004D51C1">
              <w:rPr>
                <w:rFonts w:ascii="Roboto" w:hAnsi="Roboto" w:cs="Times New Roman"/>
                <w:b/>
              </w:rPr>
              <w:t>Monto unitario mensual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FAFE7F0" w14:textId="77777777" w:rsidR="00922F45" w:rsidRPr="004D51C1" w:rsidRDefault="00922F45" w:rsidP="007833CC">
            <w:pPr>
              <w:spacing w:after="160" w:line="259" w:lineRule="auto"/>
              <w:jc w:val="center"/>
              <w:rPr>
                <w:rFonts w:ascii="Roboto" w:hAnsi="Roboto" w:cs="Times New Roman"/>
                <w:b/>
              </w:rPr>
            </w:pPr>
            <w:r w:rsidRPr="004D51C1">
              <w:rPr>
                <w:rFonts w:ascii="Roboto" w:hAnsi="Roboto" w:cs="Times New Roman"/>
                <w:b/>
              </w:rPr>
              <w:t>Monto total de apoyos otorgados</w:t>
            </w:r>
          </w:p>
        </w:tc>
      </w:tr>
      <w:tr w:rsidR="00922F45" w:rsidRPr="004D51C1" w14:paraId="0618852E" w14:textId="77777777" w:rsidTr="00922F45">
        <w:trPr>
          <w:trHeight w:val="921"/>
        </w:trPr>
        <w:tc>
          <w:tcPr>
            <w:tcW w:w="2442" w:type="dxa"/>
            <w:vAlign w:val="center"/>
          </w:tcPr>
          <w:p w14:paraId="47463301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Persona Enlace</w:t>
            </w:r>
          </w:p>
          <w:p w14:paraId="6B1F92E4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Facilitadora de servicios</w:t>
            </w:r>
          </w:p>
        </w:tc>
        <w:tc>
          <w:tcPr>
            <w:tcW w:w="1797" w:type="dxa"/>
            <w:vAlign w:val="center"/>
          </w:tcPr>
          <w:p w14:paraId="35531363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1</w:t>
            </w:r>
          </w:p>
        </w:tc>
        <w:tc>
          <w:tcPr>
            <w:tcW w:w="1845" w:type="dxa"/>
            <w:vAlign w:val="center"/>
          </w:tcPr>
          <w:p w14:paraId="0B87AD80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$ 12,000.00</w:t>
            </w:r>
          </w:p>
        </w:tc>
        <w:tc>
          <w:tcPr>
            <w:tcW w:w="2689" w:type="dxa"/>
            <w:vAlign w:val="center"/>
          </w:tcPr>
          <w:p w14:paraId="7BAF2306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$ 48,000.00</w:t>
            </w:r>
          </w:p>
        </w:tc>
      </w:tr>
      <w:tr w:rsidR="00922F45" w:rsidRPr="004D51C1" w14:paraId="1FC64D91" w14:textId="77777777" w:rsidTr="00922F45">
        <w:trPr>
          <w:trHeight w:val="845"/>
        </w:trPr>
        <w:tc>
          <w:tcPr>
            <w:tcW w:w="2442" w:type="dxa"/>
            <w:vAlign w:val="center"/>
          </w:tcPr>
          <w:p w14:paraId="75B9E450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Persona Facilitadora de servicios</w:t>
            </w:r>
          </w:p>
        </w:tc>
        <w:tc>
          <w:tcPr>
            <w:tcW w:w="1797" w:type="dxa"/>
            <w:vAlign w:val="center"/>
          </w:tcPr>
          <w:p w14:paraId="7778D083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6</w:t>
            </w:r>
          </w:p>
        </w:tc>
        <w:tc>
          <w:tcPr>
            <w:tcW w:w="1845" w:type="dxa"/>
            <w:vAlign w:val="center"/>
          </w:tcPr>
          <w:p w14:paraId="1FF6B391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$ 8,000.00</w:t>
            </w:r>
          </w:p>
        </w:tc>
        <w:tc>
          <w:tcPr>
            <w:tcW w:w="2689" w:type="dxa"/>
            <w:vAlign w:val="center"/>
          </w:tcPr>
          <w:p w14:paraId="5AC50AB6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$ 192,000.00</w:t>
            </w:r>
          </w:p>
        </w:tc>
      </w:tr>
      <w:tr w:rsidR="00922F45" w:rsidRPr="004D51C1" w14:paraId="3D4231F3" w14:textId="77777777" w:rsidTr="00922F45">
        <w:trPr>
          <w:trHeight w:val="549"/>
        </w:trPr>
        <w:tc>
          <w:tcPr>
            <w:tcW w:w="2442" w:type="dxa"/>
            <w:vAlign w:val="center"/>
          </w:tcPr>
          <w:p w14:paraId="159A7BE9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Total</w:t>
            </w:r>
          </w:p>
        </w:tc>
        <w:tc>
          <w:tcPr>
            <w:tcW w:w="1797" w:type="dxa"/>
            <w:vAlign w:val="center"/>
          </w:tcPr>
          <w:p w14:paraId="62905104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4C3FC0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</w:p>
        </w:tc>
        <w:tc>
          <w:tcPr>
            <w:tcW w:w="2689" w:type="dxa"/>
            <w:vAlign w:val="center"/>
          </w:tcPr>
          <w:p w14:paraId="146DB5D7" w14:textId="77777777" w:rsidR="00922F45" w:rsidRPr="004D51C1" w:rsidRDefault="00922F45" w:rsidP="00D7517B">
            <w:pPr>
              <w:spacing w:after="160" w:line="259" w:lineRule="auto"/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$ 240,000.00</w:t>
            </w:r>
          </w:p>
        </w:tc>
      </w:tr>
    </w:tbl>
    <w:p w14:paraId="35CA9922" w14:textId="66A19FE1" w:rsidR="005C54F7" w:rsidRPr="004D51C1" w:rsidRDefault="005C54F7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38618EC2" w14:textId="526E75A1" w:rsidR="005C54F7" w:rsidRPr="004D51C1" w:rsidRDefault="005C54F7" w:rsidP="00A36E53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Durante el </w:t>
      </w:r>
      <w:r w:rsidR="0013644F" w:rsidRPr="004D51C1">
        <w:rPr>
          <w:rFonts w:ascii="Roboto" w:hAnsi="Roboto"/>
          <w:sz w:val="22"/>
          <w:szCs w:val="22"/>
        </w:rPr>
        <w:t xml:space="preserve">proceso, </w:t>
      </w:r>
      <w:r w:rsidR="007833CC" w:rsidRPr="004D51C1">
        <w:rPr>
          <w:rFonts w:ascii="Roboto" w:hAnsi="Roboto"/>
          <w:sz w:val="22"/>
          <w:szCs w:val="22"/>
        </w:rPr>
        <w:t>se han realizado</w:t>
      </w:r>
      <w:r w:rsidR="0013644F" w:rsidRPr="004D51C1">
        <w:rPr>
          <w:rFonts w:ascii="Roboto" w:hAnsi="Roboto"/>
          <w:sz w:val="22"/>
          <w:szCs w:val="22"/>
        </w:rPr>
        <w:t xml:space="preserve"> 204</w:t>
      </w:r>
      <w:r w:rsidRPr="004D51C1">
        <w:rPr>
          <w:rFonts w:ascii="Roboto" w:hAnsi="Roboto"/>
          <w:sz w:val="22"/>
          <w:szCs w:val="22"/>
        </w:rPr>
        <w:t xml:space="preserve"> actividades para la correct</w:t>
      </w:r>
      <w:r w:rsidR="00922F45" w:rsidRPr="004D51C1">
        <w:rPr>
          <w:rFonts w:ascii="Roboto" w:hAnsi="Roboto"/>
          <w:sz w:val="22"/>
          <w:szCs w:val="22"/>
        </w:rPr>
        <w:t>a ejecución de la Acción Social</w:t>
      </w:r>
      <w:r w:rsidR="00DF5E30" w:rsidRPr="004D51C1">
        <w:rPr>
          <w:rFonts w:ascii="Roboto" w:hAnsi="Roboto"/>
          <w:sz w:val="22"/>
          <w:szCs w:val="22"/>
        </w:rPr>
        <w:t xml:space="preserve"> “Transformando tu Unidad”</w:t>
      </w:r>
      <w:r w:rsidR="00922F45" w:rsidRPr="004D51C1">
        <w:rPr>
          <w:rFonts w:ascii="Roboto" w:hAnsi="Roboto"/>
          <w:sz w:val="22"/>
          <w:szCs w:val="22"/>
        </w:rPr>
        <w:t>, conforme al siguiente cuadro:</w:t>
      </w:r>
    </w:p>
    <w:tbl>
      <w:tblPr>
        <w:tblStyle w:val="Tablaconcuadrcula2"/>
        <w:tblW w:w="8891" w:type="dxa"/>
        <w:tblLook w:val="04A0" w:firstRow="1" w:lastRow="0" w:firstColumn="1" w:lastColumn="0" w:noHBand="0" w:noVBand="1"/>
      </w:tblPr>
      <w:tblGrid>
        <w:gridCol w:w="2594"/>
        <w:gridCol w:w="463"/>
        <w:gridCol w:w="2862"/>
        <w:gridCol w:w="463"/>
        <w:gridCol w:w="1978"/>
        <w:gridCol w:w="531"/>
      </w:tblGrid>
      <w:tr w:rsidR="00D7517B" w:rsidRPr="004D51C1" w14:paraId="235D05E5" w14:textId="77777777" w:rsidTr="00C9328A">
        <w:trPr>
          <w:trHeight w:val="502"/>
        </w:trPr>
        <w:tc>
          <w:tcPr>
            <w:tcW w:w="2609" w:type="dxa"/>
            <w:vAlign w:val="center"/>
          </w:tcPr>
          <w:p w14:paraId="45E7E326" w14:textId="6DA22A90" w:rsidR="00D7517B" w:rsidRPr="004D51C1" w:rsidRDefault="004D51C1" w:rsidP="00314982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4D51C1">
              <w:rPr>
                <w:rFonts w:ascii="Roboto" w:hAnsi="Roboto" w:cs="Times New Roman"/>
                <w:b/>
                <w:bCs/>
              </w:rPr>
              <w:t>Asambleas Condo</w:t>
            </w:r>
            <w:r w:rsidR="00D7517B" w:rsidRPr="004D51C1">
              <w:rPr>
                <w:rFonts w:ascii="Roboto" w:hAnsi="Roboto" w:cs="Times New Roman"/>
                <w:b/>
                <w:bCs/>
              </w:rPr>
              <w:t>minales</w:t>
            </w:r>
          </w:p>
        </w:tc>
        <w:tc>
          <w:tcPr>
            <w:tcW w:w="441" w:type="dxa"/>
            <w:vAlign w:val="center"/>
          </w:tcPr>
          <w:p w14:paraId="6C01FAD9" w14:textId="77777777" w:rsidR="00D7517B" w:rsidRPr="004D51C1" w:rsidRDefault="00D7517B" w:rsidP="00314982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4D51C1">
              <w:rPr>
                <w:rFonts w:ascii="Roboto" w:hAnsi="Roboto" w:cs="Times New Roman"/>
                <w:b/>
                <w:bCs/>
              </w:rPr>
              <w:t>N°</w:t>
            </w:r>
          </w:p>
        </w:tc>
        <w:tc>
          <w:tcPr>
            <w:tcW w:w="2885" w:type="dxa"/>
            <w:vAlign w:val="center"/>
          </w:tcPr>
          <w:p w14:paraId="23015311" w14:textId="77777777" w:rsidR="00D7517B" w:rsidRPr="004D51C1" w:rsidRDefault="00D7517B" w:rsidP="00314982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4D51C1">
              <w:rPr>
                <w:rFonts w:ascii="Roboto" w:hAnsi="Roboto" w:cs="Times New Roman"/>
                <w:b/>
                <w:bCs/>
              </w:rPr>
              <w:t>Recorridos con Comités de Supervisión</w:t>
            </w:r>
          </w:p>
        </w:tc>
        <w:tc>
          <w:tcPr>
            <w:tcW w:w="441" w:type="dxa"/>
            <w:vAlign w:val="center"/>
          </w:tcPr>
          <w:p w14:paraId="04DC6CF3" w14:textId="77777777" w:rsidR="00D7517B" w:rsidRPr="004D51C1" w:rsidRDefault="00D7517B" w:rsidP="00314982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4D51C1">
              <w:rPr>
                <w:rFonts w:ascii="Roboto" w:hAnsi="Roboto" w:cs="Times New Roman"/>
                <w:b/>
                <w:bCs/>
              </w:rPr>
              <w:t>N°</w:t>
            </w:r>
          </w:p>
        </w:tc>
        <w:tc>
          <w:tcPr>
            <w:tcW w:w="1983" w:type="dxa"/>
            <w:vAlign w:val="center"/>
          </w:tcPr>
          <w:p w14:paraId="174C5B7B" w14:textId="77777777" w:rsidR="00D7517B" w:rsidRPr="004D51C1" w:rsidRDefault="00D7517B" w:rsidP="00314982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4D51C1">
              <w:rPr>
                <w:rFonts w:ascii="Roboto" w:hAnsi="Roboto" w:cs="Times New Roman"/>
                <w:b/>
                <w:bCs/>
              </w:rPr>
              <w:t>Talleres</w:t>
            </w:r>
          </w:p>
        </w:tc>
        <w:tc>
          <w:tcPr>
            <w:tcW w:w="532" w:type="dxa"/>
            <w:vAlign w:val="center"/>
          </w:tcPr>
          <w:p w14:paraId="675E2FCF" w14:textId="77777777" w:rsidR="00D7517B" w:rsidRPr="004D51C1" w:rsidRDefault="00D7517B" w:rsidP="00314982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4D51C1">
              <w:rPr>
                <w:rFonts w:ascii="Roboto" w:hAnsi="Roboto" w:cs="Times New Roman"/>
                <w:b/>
                <w:bCs/>
              </w:rPr>
              <w:t>N°</w:t>
            </w:r>
          </w:p>
        </w:tc>
      </w:tr>
      <w:tr w:rsidR="00D7517B" w:rsidRPr="004D51C1" w14:paraId="19A1B708" w14:textId="77777777" w:rsidTr="00C9328A">
        <w:tc>
          <w:tcPr>
            <w:tcW w:w="2609" w:type="dxa"/>
            <w:vAlign w:val="center"/>
          </w:tcPr>
          <w:p w14:paraId="42B7F909" w14:textId="3FA02201" w:rsidR="00D7517B" w:rsidRPr="004D51C1" w:rsidRDefault="00922F45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Informar apertura de la Acción S</w:t>
            </w:r>
            <w:r w:rsidR="00D7517B" w:rsidRPr="004D51C1">
              <w:rPr>
                <w:rFonts w:ascii="Roboto" w:hAnsi="Roboto" w:cs="Times New Roman"/>
              </w:rPr>
              <w:t xml:space="preserve">ocial y presentación del equipo de </w:t>
            </w:r>
            <w:r w:rsidRPr="004D51C1">
              <w:rPr>
                <w:rFonts w:ascii="Roboto" w:hAnsi="Roboto" w:cs="Times New Roman"/>
              </w:rPr>
              <w:t>“T</w:t>
            </w:r>
            <w:r w:rsidR="00D7517B" w:rsidRPr="004D51C1">
              <w:rPr>
                <w:rFonts w:ascii="Roboto" w:hAnsi="Roboto" w:cs="Times New Roman"/>
              </w:rPr>
              <w:t>ransformando tu unidad</w:t>
            </w:r>
            <w:r w:rsidRPr="004D51C1">
              <w:rPr>
                <w:rFonts w:ascii="Roboto" w:hAnsi="Roboto" w:cs="Times New Roman"/>
              </w:rPr>
              <w:t>”</w:t>
            </w:r>
          </w:p>
        </w:tc>
        <w:tc>
          <w:tcPr>
            <w:tcW w:w="441" w:type="dxa"/>
            <w:vAlign w:val="center"/>
          </w:tcPr>
          <w:p w14:paraId="26D995C1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48</w:t>
            </w:r>
          </w:p>
        </w:tc>
        <w:tc>
          <w:tcPr>
            <w:tcW w:w="2885" w:type="dxa"/>
            <w:vAlign w:val="center"/>
          </w:tcPr>
          <w:p w14:paraId="0452CB88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 xml:space="preserve">Reconocer la zona de intervención y recoger información de la acción específica a desarrollar. </w:t>
            </w:r>
          </w:p>
          <w:p w14:paraId="7756DFA5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</w:p>
        </w:tc>
        <w:tc>
          <w:tcPr>
            <w:tcW w:w="441" w:type="dxa"/>
            <w:vAlign w:val="center"/>
          </w:tcPr>
          <w:p w14:paraId="5ACEA278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48</w:t>
            </w:r>
          </w:p>
        </w:tc>
        <w:tc>
          <w:tcPr>
            <w:tcW w:w="1983" w:type="dxa"/>
            <w:vAlign w:val="center"/>
          </w:tcPr>
          <w:p w14:paraId="443BB43A" w14:textId="03FF29E3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Capacita</w:t>
            </w:r>
            <w:r w:rsidR="00DF5E30" w:rsidRPr="004D51C1">
              <w:rPr>
                <w:rFonts w:ascii="Roboto" w:hAnsi="Roboto" w:cs="Times New Roman"/>
              </w:rPr>
              <w:t>ción a los facilitadores de la Acción S</w:t>
            </w:r>
            <w:r w:rsidRPr="004D51C1">
              <w:rPr>
                <w:rFonts w:ascii="Roboto" w:hAnsi="Roboto" w:cs="Times New Roman"/>
              </w:rPr>
              <w:t>ocial.</w:t>
            </w:r>
          </w:p>
        </w:tc>
        <w:tc>
          <w:tcPr>
            <w:tcW w:w="532" w:type="dxa"/>
            <w:vAlign w:val="center"/>
          </w:tcPr>
          <w:p w14:paraId="417DFEB8" w14:textId="77777777" w:rsidR="00D7517B" w:rsidRPr="004D51C1" w:rsidRDefault="00D7517B" w:rsidP="00D7517B">
            <w:pPr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5</w:t>
            </w:r>
          </w:p>
        </w:tc>
      </w:tr>
      <w:tr w:rsidR="00D7517B" w:rsidRPr="004D51C1" w14:paraId="76D08FDA" w14:textId="77777777" w:rsidTr="00C9328A">
        <w:tc>
          <w:tcPr>
            <w:tcW w:w="2609" w:type="dxa"/>
            <w:vAlign w:val="center"/>
          </w:tcPr>
          <w:p w14:paraId="6BF76DBE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Elección de los comités de supervisión.</w:t>
            </w:r>
          </w:p>
          <w:p w14:paraId="0E3A08F0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</w:p>
        </w:tc>
        <w:tc>
          <w:tcPr>
            <w:tcW w:w="441" w:type="dxa"/>
            <w:vAlign w:val="center"/>
          </w:tcPr>
          <w:p w14:paraId="63759CDA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48</w:t>
            </w:r>
          </w:p>
        </w:tc>
        <w:tc>
          <w:tcPr>
            <w:tcW w:w="2885" w:type="dxa"/>
            <w:vAlign w:val="center"/>
          </w:tcPr>
          <w:p w14:paraId="320F43D8" w14:textId="3D492780" w:rsidR="00D7517B" w:rsidRPr="004D51C1" w:rsidRDefault="00DF5E30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 xml:space="preserve">En coordinación con la Dirección General de Obras y Desarrollo Urbano </w:t>
            </w:r>
            <w:r w:rsidR="00D7517B" w:rsidRPr="004D51C1">
              <w:rPr>
                <w:rFonts w:ascii="Roboto" w:hAnsi="Roboto" w:cs="Times New Roman"/>
              </w:rPr>
              <w:t xml:space="preserve">para definir las intervenciones y </w:t>
            </w:r>
            <w:r w:rsidR="00D7517B" w:rsidRPr="004D51C1">
              <w:rPr>
                <w:rFonts w:ascii="Roboto" w:hAnsi="Roboto" w:cs="Times New Roman"/>
              </w:rPr>
              <w:lastRenderedPageBreak/>
              <w:t>señalar los posibles alcances del presupuesto asignado</w:t>
            </w:r>
          </w:p>
          <w:p w14:paraId="0EAA777C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</w:p>
        </w:tc>
        <w:tc>
          <w:tcPr>
            <w:tcW w:w="441" w:type="dxa"/>
            <w:vAlign w:val="center"/>
          </w:tcPr>
          <w:p w14:paraId="3CB6847F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lastRenderedPageBreak/>
              <w:t>29</w:t>
            </w:r>
          </w:p>
        </w:tc>
        <w:tc>
          <w:tcPr>
            <w:tcW w:w="1983" w:type="dxa"/>
            <w:vAlign w:val="center"/>
          </w:tcPr>
          <w:p w14:paraId="4105DBAC" w14:textId="44C0F92E" w:rsidR="00D7517B" w:rsidRPr="004D51C1" w:rsidRDefault="00DF5E30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Inducción a la Acción S</w:t>
            </w:r>
            <w:r w:rsidR="00D7517B" w:rsidRPr="004D51C1">
              <w:rPr>
                <w:rFonts w:ascii="Roboto" w:hAnsi="Roboto" w:cs="Times New Roman"/>
              </w:rPr>
              <w:t xml:space="preserve">ocial </w:t>
            </w:r>
            <w:r w:rsidRPr="004D51C1">
              <w:rPr>
                <w:rFonts w:ascii="Roboto" w:hAnsi="Roboto" w:cs="Times New Roman"/>
              </w:rPr>
              <w:t>“T</w:t>
            </w:r>
            <w:r w:rsidR="00D7517B" w:rsidRPr="004D51C1">
              <w:rPr>
                <w:rFonts w:ascii="Roboto" w:hAnsi="Roboto" w:cs="Times New Roman"/>
              </w:rPr>
              <w:t>ransformando tu unidad</w:t>
            </w:r>
            <w:r w:rsidRPr="004D51C1">
              <w:rPr>
                <w:rFonts w:ascii="Roboto" w:hAnsi="Roboto" w:cs="Times New Roman"/>
              </w:rPr>
              <w:t>”</w:t>
            </w:r>
            <w:r w:rsidR="00D7517B" w:rsidRPr="004D51C1">
              <w:rPr>
                <w:rFonts w:ascii="Roboto" w:hAnsi="Roboto" w:cs="Times New Roman"/>
              </w:rPr>
              <w:t xml:space="preserve"> para el equipo de las </w:t>
            </w:r>
            <w:r w:rsidR="00D7517B" w:rsidRPr="004D51C1">
              <w:rPr>
                <w:rFonts w:ascii="Roboto" w:hAnsi="Roboto" w:cs="Times New Roman"/>
              </w:rPr>
              <w:lastRenderedPageBreak/>
              <w:t>subdirecciones de zona.</w:t>
            </w:r>
          </w:p>
        </w:tc>
        <w:tc>
          <w:tcPr>
            <w:tcW w:w="532" w:type="dxa"/>
            <w:vAlign w:val="center"/>
          </w:tcPr>
          <w:p w14:paraId="18C91FAB" w14:textId="77777777" w:rsidR="00D7517B" w:rsidRPr="004D51C1" w:rsidRDefault="00D7517B" w:rsidP="00D7517B">
            <w:pPr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lastRenderedPageBreak/>
              <w:t>4</w:t>
            </w:r>
          </w:p>
        </w:tc>
      </w:tr>
      <w:tr w:rsidR="00D7517B" w:rsidRPr="004D51C1" w14:paraId="6182F3E0" w14:textId="77777777" w:rsidTr="00C9328A">
        <w:trPr>
          <w:trHeight w:val="53"/>
        </w:trPr>
        <w:tc>
          <w:tcPr>
            <w:tcW w:w="2609" w:type="dxa"/>
            <w:vAlign w:val="center"/>
          </w:tcPr>
          <w:p w14:paraId="3A2B88E5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</w:p>
        </w:tc>
        <w:tc>
          <w:tcPr>
            <w:tcW w:w="441" w:type="dxa"/>
            <w:vAlign w:val="center"/>
          </w:tcPr>
          <w:p w14:paraId="332F85D8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</w:p>
        </w:tc>
        <w:tc>
          <w:tcPr>
            <w:tcW w:w="2885" w:type="dxa"/>
            <w:vAlign w:val="center"/>
          </w:tcPr>
          <w:p w14:paraId="412E8257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Con empresas para que realicen un levantamiento de las obras o servicios a ejecutar.</w:t>
            </w:r>
          </w:p>
        </w:tc>
        <w:tc>
          <w:tcPr>
            <w:tcW w:w="441" w:type="dxa"/>
            <w:vAlign w:val="center"/>
          </w:tcPr>
          <w:p w14:paraId="304B1966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22</w:t>
            </w:r>
          </w:p>
        </w:tc>
        <w:tc>
          <w:tcPr>
            <w:tcW w:w="1983" w:type="dxa"/>
            <w:vAlign w:val="center"/>
          </w:tcPr>
          <w:p w14:paraId="4C1A3712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</w:p>
        </w:tc>
        <w:tc>
          <w:tcPr>
            <w:tcW w:w="532" w:type="dxa"/>
            <w:vAlign w:val="center"/>
          </w:tcPr>
          <w:p w14:paraId="24BF7F4A" w14:textId="77777777" w:rsidR="00D7517B" w:rsidRPr="004D51C1" w:rsidRDefault="00D7517B" w:rsidP="00D7517B">
            <w:pPr>
              <w:jc w:val="center"/>
              <w:rPr>
                <w:rFonts w:ascii="Roboto" w:hAnsi="Roboto" w:cs="Times New Roman"/>
              </w:rPr>
            </w:pPr>
          </w:p>
        </w:tc>
      </w:tr>
      <w:tr w:rsidR="00D7517B" w:rsidRPr="004D51C1" w14:paraId="308D1E77" w14:textId="77777777" w:rsidTr="00C9328A">
        <w:tc>
          <w:tcPr>
            <w:tcW w:w="2609" w:type="dxa"/>
            <w:vAlign w:val="center"/>
          </w:tcPr>
          <w:p w14:paraId="77D2C8D7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Total</w:t>
            </w:r>
          </w:p>
        </w:tc>
        <w:tc>
          <w:tcPr>
            <w:tcW w:w="441" w:type="dxa"/>
            <w:vAlign w:val="center"/>
          </w:tcPr>
          <w:p w14:paraId="6C6FD298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96</w:t>
            </w:r>
          </w:p>
        </w:tc>
        <w:tc>
          <w:tcPr>
            <w:tcW w:w="2885" w:type="dxa"/>
            <w:vAlign w:val="center"/>
          </w:tcPr>
          <w:p w14:paraId="18EF000A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</w:p>
        </w:tc>
        <w:tc>
          <w:tcPr>
            <w:tcW w:w="441" w:type="dxa"/>
            <w:vAlign w:val="center"/>
          </w:tcPr>
          <w:p w14:paraId="23E14BFD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99</w:t>
            </w:r>
          </w:p>
        </w:tc>
        <w:tc>
          <w:tcPr>
            <w:tcW w:w="1983" w:type="dxa"/>
            <w:vAlign w:val="center"/>
          </w:tcPr>
          <w:p w14:paraId="152CDFE9" w14:textId="77777777" w:rsidR="00D7517B" w:rsidRPr="004D51C1" w:rsidRDefault="00D7517B" w:rsidP="00D7517B">
            <w:pPr>
              <w:jc w:val="both"/>
              <w:rPr>
                <w:rFonts w:ascii="Roboto" w:hAnsi="Roboto" w:cs="Times New Roman"/>
              </w:rPr>
            </w:pPr>
          </w:p>
        </w:tc>
        <w:tc>
          <w:tcPr>
            <w:tcW w:w="532" w:type="dxa"/>
            <w:vAlign w:val="center"/>
          </w:tcPr>
          <w:p w14:paraId="7596AD8E" w14:textId="77777777" w:rsidR="00D7517B" w:rsidRPr="004D51C1" w:rsidRDefault="00D7517B" w:rsidP="00D7517B">
            <w:pPr>
              <w:jc w:val="center"/>
              <w:rPr>
                <w:rFonts w:ascii="Roboto" w:hAnsi="Roboto" w:cs="Times New Roman"/>
              </w:rPr>
            </w:pPr>
            <w:r w:rsidRPr="004D51C1">
              <w:rPr>
                <w:rFonts w:ascii="Roboto" w:hAnsi="Roboto" w:cs="Times New Roman"/>
              </w:rPr>
              <w:t>9</w:t>
            </w:r>
          </w:p>
        </w:tc>
      </w:tr>
    </w:tbl>
    <w:p w14:paraId="63CBF1E0" w14:textId="09E1012D" w:rsidR="005C54F7" w:rsidRPr="004D51C1" w:rsidRDefault="005C54F7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1A247F77" w14:textId="19DE5C00" w:rsidR="007833CC" w:rsidRPr="004D51C1" w:rsidRDefault="007833CC" w:rsidP="007833CC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b/>
          <w:bCs/>
          <w:sz w:val="22"/>
          <w:szCs w:val="22"/>
        </w:rPr>
        <w:t>Con la presencia de la Mtra. Gabriela Osorio Hernández, Alcaldesa en Tlalpan</w:t>
      </w:r>
      <w:r w:rsidRPr="004D51C1">
        <w:rPr>
          <w:rFonts w:ascii="Roboto" w:hAnsi="Roboto"/>
          <w:sz w:val="22"/>
          <w:szCs w:val="22"/>
        </w:rPr>
        <w:t xml:space="preserve">, así como de los Comités de Supervisión y de las Comisiones de Participación Comunitaria pertenecientes a las Unidades Territoriales que comprenden las Unidades Habitacionales de la Alcaldía, el pasado </w:t>
      </w:r>
      <w:r w:rsidRPr="004D51C1">
        <w:rPr>
          <w:rFonts w:ascii="Roboto" w:hAnsi="Roboto"/>
          <w:b/>
          <w:bCs/>
          <w:sz w:val="22"/>
          <w:szCs w:val="22"/>
        </w:rPr>
        <w:t>3 de septiembre</w:t>
      </w:r>
      <w:r w:rsidRPr="004D51C1">
        <w:rPr>
          <w:rFonts w:ascii="Roboto" w:hAnsi="Roboto"/>
          <w:sz w:val="22"/>
          <w:szCs w:val="22"/>
        </w:rPr>
        <w:t xml:space="preserve"> se llevó a cabo</w:t>
      </w:r>
      <w:r w:rsidR="004D51C1" w:rsidRPr="004D51C1">
        <w:rPr>
          <w:rFonts w:ascii="Roboto" w:hAnsi="Roboto"/>
          <w:sz w:val="22"/>
          <w:szCs w:val="22"/>
        </w:rPr>
        <w:t>,</w:t>
      </w:r>
      <w:r w:rsidRPr="004D51C1">
        <w:rPr>
          <w:rFonts w:ascii="Roboto" w:hAnsi="Roboto"/>
          <w:sz w:val="22"/>
          <w:szCs w:val="22"/>
        </w:rPr>
        <w:t xml:space="preserve"> en la </w:t>
      </w:r>
      <w:r w:rsidRPr="004D51C1">
        <w:rPr>
          <w:rFonts w:ascii="Roboto" w:hAnsi="Roboto"/>
          <w:b/>
          <w:bCs/>
          <w:sz w:val="22"/>
          <w:szCs w:val="22"/>
        </w:rPr>
        <w:t>Supermanzana 1 de la Unidad Habitacional “Narciso Mendoza”</w:t>
      </w:r>
      <w:r w:rsidR="004D51C1" w:rsidRPr="004D51C1">
        <w:rPr>
          <w:rFonts w:ascii="Roboto" w:hAnsi="Roboto"/>
          <w:b/>
          <w:bCs/>
          <w:sz w:val="22"/>
          <w:szCs w:val="22"/>
        </w:rPr>
        <w:t>,</w:t>
      </w:r>
      <w:r w:rsidRPr="004D51C1">
        <w:rPr>
          <w:rFonts w:ascii="Roboto" w:hAnsi="Roboto"/>
          <w:sz w:val="22"/>
          <w:szCs w:val="22"/>
        </w:rPr>
        <w:t xml:space="preserve"> el banderazo de inicio de la </w:t>
      </w:r>
      <w:r w:rsidRPr="004D51C1">
        <w:rPr>
          <w:rFonts w:ascii="Roboto" w:hAnsi="Roboto"/>
          <w:b/>
          <w:bCs/>
          <w:sz w:val="22"/>
          <w:szCs w:val="22"/>
        </w:rPr>
        <w:t>Acción Social</w:t>
      </w:r>
      <w:r w:rsidRPr="004D51C1">
        <w:rPr>
          <w:rFonts w:ascii="Roboto" w:hAnsi="Roboto"/>
          <w:sz w:val="22"/>
          <w:szCs w:val="22"/>
        </w:rPr>
        <w:t>.</w:t>
      </w:r>
    </w:p>
    <w:p w14:paraId="053ACB08" w14:textId="77777777" w:rsidR="007833CC" w:rsidRPr="004D51C1" w:rsidRDefault="007833CC" w:rsidP="007833CC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La asistencia de la Alcaldesa refrenda el compromiso de este gobierno con las y los habitantes de la demarcación, destacando la importancia de dar continuidad a los objetivos planteados. Esta Acción Social tiene como propósito mejorar la calidad de vida de la población, reducir factores de exclusión y discriminación, y contribuir a cerrar las brechas de desigualdad que afectan a los sectores en desventaja social. Asimismo, busca fortalecer el bienestar comunitario mediante el mejoramiento de la infraestructura y la funcionalidad de las viviendas.</w:t>
      </w:r>
    </w:p>
    <w:p w14:paraId="7186657A" w14:textId="77777777" w:rsidR="00037E3F" w:rsidRPr="004D51C1" w:rsidRDefault="00037E3F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6A43EB02" w14:textId="77777777" w:rsidR="00714D58" w:rsidRPr="004D51C1" w:rsidRDefault="00714D58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sectPr w:rsidR="00714D58" w:rsidRPr="004D5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26DE1"/>
    <w:multiLevelType w:val="hybridMultilevel"/>
    <w:tmpl w:val="328C7062"/>
    <w:lvl w:ilvl="0" w:tplc="DA1CF2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C4A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C4BC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245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085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5849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69B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25F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0FE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A7"/>
    <w:rsid w:val="00020104"/>
    <w:rsid w:val="00037E3F"/>
    <w:rsid w:val="00042DBF"/>
    <w:rsid w:val="00064F37"/>
    <w:rsid w:val="000756AA"/>
    <w:rsid w:val="000A44AB"/>
    <w:rsid w:val="000C3271"/>
    <w:rsid w:val="0010064E"/>
    <w:rsid w:val="00106BA4"/>
    <w:rsid w:val="001136D8"/>
    <w:rsid w:val="00116240"/>
    <w:rsid w:val="00124388"/>
    <w:rsid w:val="0013644F"/>
    <w:rsid w:val="00143B61"/>
    <w:rsid w:val="00173C69"/>
    <w:rsid w:val="001A36A7"/>
    <w:rsid w:val="001C1799"/>
    <w:rsid w:val="001C4C73"/>
    <w:rsid w:val="0021291A"/>
    <w:rsid w:val="0026319E"/>
    <w:rsid w:val="0028281C"/>
    <w:rsid w:val="002B5CE6"/>
    <w:rsid w:val="002D517C"/>
    <w:rsid w:val="002E729F"/>
    <w:rsid w:val="00314982"/>
    <w:rsid w:val="00322FE6"/>
    <w:rsid w:val="003451A8"/>
    <w:rsid w:val="00353407"/>
    <w:rsid w:val="003C3559"/>
    <w:rsid w:val="003C79E8"/>
    <w:rsid w:val="003D33CB"/>
    <w:rsid w:val="003D58C2"/>
    <w:rsid w:val="003E2A76"/>
    <w:rsid w:val="003E57C2"/>
    <w:rsid w:val="00421028"/>
    <w:rsid w:val="004339AC"/>
    <w:rsid w:val="0046062E"/>
    <w:rsid w:val="00464713"/>
    <w:rsid w:val="004A3056"/>
    <w:rsid w:val="004C3971"/>
    <w:rsid w:val="004C686E"/>
    <w:rsid w:val="004D51C1"/>
    <w:rsid w:val="004E25CA"/>
    <w:rsid w:val="004F6CE2"/>
    <w:rsid w:val="00550089"/>
    <w:rsid w:val="005668C6"/>
    <w:rsid w:val="00576F11"/>
    <w:rsid w:val="005C54F7"/>
    <w:rsid w:val="005C6BFC"/>
    <w:rsid w:val="005E48EE"/>
    <w:rsid w:val="00603274"/>
    <w:rsid w:val="006248FB"/>
    <w:rsid w:val="00670CE8"/>
    <w:rsid w:val="00675656"/>
    <w:rsid w:val="00695CA7"/>
    <w:rsid w:val="007075DA"/>
    <w:rsid w:val="00711E37"/>
    <w:rsid w:val="00712BF4"/>
    <w:rsid w:val="00714D58"/>
    <w:rsid w:val="0073347C"/>
    <w:rsid w:val="00743DA4"/>
    <w:rsid w:val="007833CC"/>
    <w:rsid w:val="0079049F"/>
    <w:rsid w:val="007B4B98"/>
    <w:rsid w:val="007B79D1"/>
    <w:rsid w:val="007D5364"/>
    <w:rsid w:val="00804716"/>
    <w:rsid w:val="00871186"/>
    <w:rsid w:val="008965ED"/>
    <w:rsid w:val="008B3B71"/>
    <w:rsid w:val="00910F18"/>
    <w:rsid w:val="00922F45"/>
    <w:rsid w:val="00943CF9"/>
    <w:rsid w:val="00957CC5"/>
    <w:rsid w:val="00961FF8"/>
    <w:rsid w:val="009873C4"/>
    <w:rsid w:val="009E01FC"/>
    <w:rsid w:val="00A07AD1"/>
    <w:rsid w:val="00A1173A"/>
    <w:rsid w:val="00A14035"/>
    <w:rsid w:val="00A27203"/>
    <w:rsid w:val="00A36E53"/>
    <w:rsid w:val="00A47C51"/>
    <w:rsid w:val="00AB0799"/>
    <w:rsid w:val="00AB61E1"/>
    <w:rsid w:val="00AC658B"/>
    <w:rsid w:val="00B00DED"/>
    <w:rsid w:val="00B7378A"/>
    <w:rsid w:val="00B91BCE"/>
    <w:rsid w:val="00B9281D"/>
    <w:rsid w:val="00BE69AA"/>
    <w:rsid w:val="00CD7E98"/>
    <w:rsid w:val="00D152C1"/>
    <w:rsid w:val="00D41CB2"/>
    <w:rsid w:val="00D608FC"/>
    <w:rsid w:val="00D62E05"/>
    <w:rsid w:val="00D70F1E"/>
    <w:rsid w:val="00D7517B"/>
    <w:rsid w:val="00D92DFF"/>
    <w:rsid w:val="00DB6914"/>
    <w:rsid w:val="00DD19EB"/>
    <w:rsid w:val="00DD25BC"/>
    <w:rsid w:val="00DD32A1"/>
    <w:rsid w:val="00DD5696"/>
    <w:rsid w:val="00DF5E30"/>
    <w:rsid w:val="00E16705"/>
    <w:rsid w:val="00E26165"/>
    <w:rsid w:val="00E276DB"/>
    <w:rsid w:val="00E339B7"/>
    <w:rsid w:val="00E551DA"/>
    <w:rsid w:val="00E742A3"/>
    <w:rsid w:val="00E9019F"/>
    <w:rsid w:val="00ED19B1"/>
    <w:rsid w:val="00EF216A"/>
    <w:rsid w:val="00F3527E"/>
    <w:rsid w:val="00F5780A"/>
    <w:rsid w:val="00F660DB"/>
    <w:rsid w:val="00F860C9"/>
    <w:rsid w:val="00FA5942"/>
    <w:rsid w:val="00FD76FB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12FF"/>
  <w15:chartTrackingRefBased/>
  <w15:docId w15:val="{41A66464-7CB6-9249-9380-7B6C7094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C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C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C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C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C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C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5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C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5C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5C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C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CA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9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E53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7517B"/>
    <w:pPr>
      <w:spacing w:after="0" w:line="240" w:lineRule="auto"/>
    </w:pPr>
    <w:rPr>
      <w:rFonts w:eastAsia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7517B"/>
    <w:pPr>
      <w:spacing w:after="0" w:line="240" w:lineRule="auto"/>
    </w:pPr>
    <w:rPr>
      <w:rFonts w:eastAsia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3208">
          <w:marLeft w:val="374"/>
          <w:marRight w:val="1354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48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496">
          <w:marLeft w:val="490"/>
          <w:marRight w:val="778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C3BF-4311-49C1-A19A-2C923471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1244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Hernandez Silva</dc:creator>
  <cp:keywords/>
  <dc:description/>
  <cp:lastModifiedBy>Usuario</cp:lastModifiedBy>
  <cp:revision>2</cp:revision>
  <cp:lastPrinted>2025-12-19T17:05:00Z</cp:lastPrinted>
  <dcterms:created xsi:type="dcterms:W3CDTF">2025-12-19T17:08:00Z</dcterms:created>
  <dcterms:modified xsi:type="dcterms:W3CDTF">2025-12-19T17:08:00Z</dcterms:modified>
</cp:coreProperties>
</file>