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9E1" w:rsidRPr="00231393" w:rsidRDefault="009D49E1" w:rsidP="009D49E1">
      <w:pPr>
        <w:jc w:val="both"/>
        <w:rPr>
          <w:rFonts w:ascii="Baskerville Old Face" w:hAnsi="Baskerville Old Face"/>
          <w:sz w:val="72"/>
          <w:szCs w:val="72"/>
        </w:rPr>
      </w:pPr>
      <w:r w:rsidRPr="00231393">
        <w:rPr>
          <w:rFonts w:ascii="Baskerville Old Face" w:hAnsi="Baskerville Old Face"/>
          <w:sz w:val="72"/>
          <w:szCs w:val="72"/>
        </w:rPr>
        <w:t>De acuerdo al artículo 78 de la Ley General de Desarrollo Social la evaluación será anual, definiendo como período del primero de mayo al treinta de abril, y también podrá ser multianual en los casos que así se determine, por lo que, aún no se genera la información referente a la presente fra</w:t>
      </w:r>
      <w:bookmarkStart w:id="0" w:name="_GoBack"/>
      <w:bookmarkEnd w:id="0"/>
      <w:r w:rsidRPr="00231393">
        <w:rPr>
          <w:rFonts w:ascii="Baskerville Old Face" w:hAnsi="Baskerville Old Face"/>
          <w:sz w:val="72"/>
          <w:szCs w:val="72"/>
        </w:rPr>
        <w:t>cción.</w:t>
      </w:r>
    </w:p>
    <w:sectPr w:rsidR="009D49E1" w:rsidRPr="0023139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9E1"/>
    <w:rsid w:val="00231393"/>
    <w:rsid w:val="009D49E1"/>
    <w:rsid w:val="00FE1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072375"/>
  <w15:chartTrackingRefBased/>
  <w15:docId w15:val="{E037C045-6438-4C92-A84C-13598E83B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Nathally Reyez</dc:creator>
  <cp:keywords/>
  <dc:description/>
  <cp:lastModifiedBy>Nathally Reyez</cp:lastModifiedBy>
  <cp:revision>2</cp:revision>
  <dcterms:created xsi:type="dcterms:W3CDTF">2022-07-12T18:16:00Z</dcterms:created>
  <dcterms:modified xsi:type="dcterms:W3CDTF">2022-07-12T18:16:00Z</dcterms:modified>
</cp:coreProperties>
</file>