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02" w:rsidRPr="000452F9" w:rsidRDefault="000452F9" w:rsidP="000452F9">
      <w:pPr>
        <w:spacing w:line="360" w:lineRule="auto"/>
        <w:jc w:val="both"/>
        <w:rPr>
          <w:rFonts w:ascii="Algerian" w:hAnsi="Algerian"/>
          <w:sz w:val="72"/>
          <w:szCs w:val="72"/>
        </w:rPr>
      </w:pPr>
      <w:r w:rsidRPr="000452F9">
        <w:rPr>
          <w:rFonts w:ascii="Algerian" w:hAnsi="Algerian"/>
          <w:sz w:val="72"/>
          <w:szCs w:val="72"/>
        </w:rPr>
        <w:t>NO APLICA TODA VEZ QUE LA DIRECCIÓN GENARAL DE ASUNTOS JURÍDICIOS Y DE GOBIERNO NO CONTÓ DUTRANTE ESTE SEGUNDO TRIMESTRE DEL 2019 CON ÁREA DE PREVENCIÓN DEL DELITO</w:t>
      </w:r>
      <w:bookmarkStart w:id="0" w:name="_GoBack"/>
      <w:bookmarkEnd w:id="0"/>
    </w:p>
    <w:sectPr w:rsidR="00FE1A02" w:rsidRPr="000452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2F9"/>
    <w:rsid w:val="000452F9"/>
    <w:rsid w:val="00FE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5B073"/>
  <w15:chartTrackingRefBased/>
  <w15:docId w15:val="{4E2EB7D7-CBA5-40DA-BB6C-FF51996D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Nathally Reyez</dc:creator>
  <cp:keywords/>
  <dc:description/>
  <cp:lastModifiedBy>Nathally Reyez</cp:lastModifiedBy>
  <cp:revision>1</cp:revision>
  <dcterms:created xsi:type="dcterms:W3CDTF">2019-07-26T16:59:00Z</dcterms:created>
  <dcterms:modified xsi:type="dcterms:W3CDTF">2019-07-26T17:04:00Z</dcterms:modified>
</cp:coreProperties>
</file>