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02" w:rsidRPr="00524332" w:rsidRDefault="00524332" w:rsidP="00524332">
      <w:pPr>
        <w:jc w:val="both"/>
        <w:rPr>
          <w:rFonts w:ascii="Arial" w:hAnsi="Arial" w:cs="Arial"/>
          <w:sz w:val="72"/>
          <w:szCs w:val="72"/>
        </w:rPr>
      </w:pPr>
      <w:r w:rsidRPr="00524332">
        <w:rPr>
          <w:rFonts w:ascii="Arial" w:hAnsi="Arial" w:cs="Arial"/>
          <w:sz w:val="72"/>
          <w:szCs w:val="72"/>
        </w:rPr>
        <w:t>En virtud de que el Manual Administrativo con número de registro MA-05/230317-OPA-TLP-24/011015, en su parte de procedimientos vigente, no involucra a esta Dirección de Gobierno y sus áreas a cargo no tienen información adicional, de interés público o información proactiva que proporcionar. Cuarto Trimestre 2019</w:t>
      </w:r>
      <w:bookmarkStart w:id="0" w:name="_GoBack"/>
      <w:bookmarkEnd w:id="0"/>
    </w:p>
    <w:sectPr w:rsidR="00FE1A02" w:rsidRPr="005243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32"/>
    <w:rsid w:val="00524332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0F01"/>
  <w15:chartTrackingRefBased/>
  <w15:docId w15:val="{FC0AD9D1-022C-4B46-87D2-7AD0E1A7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Nathally Reyez</dc:creator>
  <cp:keywords/>
  <dc:description/>
  <cp:lastModifiedBy>Nathally Reyez</cp:lastModifiedBy>
  <cp:revision>1</cp:revision>
  <dcterms:created xsi:type="dcterms:W3CDTF">2020-01-20T18:46:00Z</dcterms:created>
  <dcterms:modified xsi:type="dcterms:W3CDTF">2020-01-20T18:46:00Z</dcterms:modified>
</cp:coreProperties>
</file>